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9DD4" w14:textId="77777777" w:rsidR="00BA2A23" w:rsidRPr="00C20419" w:rsidRDefault="00BA2A23" w:rsidP="00BA2A23">
      <w:pPr>
        <w:spacing w:after="120" w:line="276" w:lineRule="auto"/>
        <w:ind w:left="720" w:hanging="720"/>
        <w:jc w:val="center"/>
        <w:rPr>
          <w:rFonts w:eastAsia="Times New Roman" w:cstheme="minorHAnsi"/>
          <w:b/>
          <w:bCs/>
          <w:caps/>
          <w:sz w:val="32"/>
          <w:szCs w:val="32"/>
          <w:lang w:eastAsia="en-GB"/>
        </w:rPr>
      </w:pPr>
      <w:r w:rsidRPr="00C20419">
        <w:rPr>
          <w:rFonts w:eastAsia="Times New Roman" w:cstheme="minorHAnsi"/>
          <w:b/>
          <w:bCs/>
          <w:caps/>
          <w:sz w:val="32"/>
          <w:szCs w:val="32"/>
          <w:lang w:eastAsia="en-GB"/>
        </w:rPr>
        <w:t>Coddenham Parish Council</w:t>
      </w:r>
    </w:p>
    <w:p w14:paraId="7137B3A5" w14:textId="77777777" w:rsidR="005D4A7D" w:rsidRDefault="005D4A7D" w:rsidP="00BA2A23">
      <w:pPr>
        <w:spacing w:after="120" w:line="276" w:lineRule="auto"/>
        <w:ind w:left="720" w:hanging="720"/>
        <w:jc w:val="center"/>
        <w:rPr>
          <w:rFonts w:eastAsia="Times New Roman" w:cstheme="minorHAnsi"/>
          <w:b/>
          <w:sz w:val="32"/>
          <w:szCs w:val="32"/>
          <w:lang w:eastAsia="en-GB"/>
        </w:rPr>
      </w:pPr>
      <w:r>
        <w:rPr>
          <w:rFonts w:eastAsia="Times New Roman" w:cstheme="minorHAnsi"/>
          <w:b/>
          <w:sz w:val="32"/>
          <w:szCs w:val="32"/>
          <w:lang w:eastAsia="en-GB"/>
        </w:rPr>
        <w:t xml:space="preserve">MANAGING </w:t>
      </w:r>
      <w:r w:rsidR="00BA2A23" w:rsidRPr="00BA2A23">
        <w:rPr>
          <w:rFonts w:eastAsia="Times New Roman" w:cstheme="minorHAnsi"/>
          <w:b/>
          <w:sz w:val="32"/>
          <w:szCs w:val="32"/>
          <w:lang w:eastAsia="en-GB"/>
        </w:rPr>
        <w:t>SUBJECT ACCESS REQUEST</w:t>
      </w:r>
      <w:r>
        <w:rPr>
          <w:rFonts w:eastAsia="Times New Roman" w:cstheme="minorHAnsi"/>
          <w:b/>
          <w:sz w:val="32"/>
          <w:szCs w:val="32"/>
          <w:lang w:eastAsia="en-GB"/>
        </w:rPr>
        <w:t>s</w:t>
      </w:r>
      <w:r w:rsidR="00BA2A23" w:rsidRPr="00BA2A23">
        <w:rPr>
          <w:rFonts w:eastAsia="Times New Roman" w:cstheme="minorHAnsi"/>
          <w:b/>
          <w:sz w:val="32"/>
          <w:szCs w:val="32"/>
          <w:lang w:eastAsia="en-GB"/>
        </w:rPr>
        <w:t xml:space="preserve"> (SAR) </w:t>
      </w:r>
    </w:p>
    <w:p w14:paraId="0ADFBFE9" w14:textId="4A1A623E" w:rsidR="00BA2A23" w:rsidRDefault="00C20419" w:rsidP="00BA2A23">
      <w:pPr>
        <w:spacing w:after="120" w:line="276" w:lineRule="auto"/>
        <w:ind w:left="720" w:hanging="720"/>
        <w:jc w:val="center"/>
        <w:rPr>
          <w:rFonts w:eastAsia="Times New Roman" w:cstheme="minorHAnsi"/>
          <w:b/>
          <w:sz w:val="32"/>
          <w:szCs w:val="32"/>
          <w:lang w:eastAsia="en-GB"/>
        </w:rPr>
      </w:pPr>
      <w:r>
        <w:rPr>
          <w:rFonts w:eastAsia="Times New Roman" w:cstheme="minorHAnsi"/>
          <w:b/>
          <w:sz w:val="32"/>
          <w:szCs w:val="32"/>
          <w:lang w:eastAsia="en-GB"/>
        </w:rPr>
        <w:t>POLICY and PROCEDURE</w:t>
      </w:r>
    </w:p>
    <w:p w14:paraId="4546EFE4" w14:textId="693BBA7F" w:rsidR="00C20419" w:rsidRPr="00C20419" w:rsidRDefault="00C20419" w:rsidP="00C20419">
      <w:pPr>
        <w:pStyle w:val="NormalWeb"/>
        <w:spacing w:before="0" w:beforeAutospacing="0" w:after="0" w:afterAutospacing="0"/>
        <w:rPr>
          <w:rFonts w:asciiTheme="minorHAnsi" w:hAnsiTheme="minorHAnsi" w:cstheme="minorHAnsi"/>
        </w:rPr>
      </w:pPr>
      <w:r w:rsidRPr="00C20419">
        <w:rPr>
          <w:rFonts w:asciiTheme="minorHAnsi" w:hAnsiTheme="minorHAnsi" w:cstheme="minorHAnsi"/>
        </w:rPr>
        <w:t xml:space="preserve">The General Data Protection Regulations allow Data Subjects to make requests regarding information held about them (subject to certain exemptions). </w:t>
      </w:r>
    </w:p>
    <w:p w14:paraId="6146046F" w14:textId="77777777" w:rsidR="00C20419" w:rsidRDefault="00C20419" w:rsidP="00C20419">
      <w:pPr>
        <w:pStyle w:val="NormalWeb"/>
        <w:spacing w:before="0" w:beforeAutospacing="0" w:after="0" w:afterAutospacing="0"/>
        <w:rPr>
          <w:rFonts w:asciiTheme="minorHAnsi" w:hAnsiTheme="minorHAnsi" w:cstheme="minorHAnsi"/>
        </w:rPr>
      </w:pPr>
    </w:p>
    <w:p w14:paraId="4D6DE84D" w14:textId="48B19FA3" w:rsidR="00C20419" w:rsidRPr="00C20419" w:rsidRDefault="00C20419" w:rsidP="00C20419">
      <w:pPr>
        <w:pStyle w:val="NormalWeb"/>
        <w:spacing w:before="0" w:beforeAutospacing="0" w:after="0" w:afterAutospacing="0"/>
        <w:rPr>
          <w:rFonts w:asciiTheme="minorHAnsi" w:hAnsiTheme="minorHAnsi" w:cstheme="minorHAnsi"/>
        </w:rPr>
      </w:pPr>
      <w:r>
        <w:rPr>
          <w:rFonts w:asciiTheme="minorHAnsi" w:hAnsiTheme="minorHAnsi" w:cstheme="minorHAnsi"/>
        </w:rPr>
        <w:t>Coddenham Parish Council (the “</w:t>
      </w:r>
      <w:r>
        <w:rPr>
          <w:rFonts w:asciiTheme="minorHAnsi" w:hAnsiTheme="minorHAnsi" w:cstheme="minorHAnsi"/>
          <w:b/>
          <w:bCs/>
        </w:rPr>
        <w:t>c</w:t>
      </w:r>
      <w:r w:rsidRPr="00C20419">
        <w:rPr>
          <w:rFonts w:asciiTheme="minorHAnsi" w:hAnsiTheme="minorHAnsi" w:cstheme="minorHAnsi"/>
          <w:b/>
          <w:bCs/>
        </w:rPr>
        <w:t>ouncil</w:t>
      </w:r>
      <w:r>
        <w:rPr>
          <w:rFonts w:asciiTheme="minorHAnsi" w:hAnsiTheme="minorHAnsi" w:cstheme="minorHAnsi"/>
          <w:b/>
          <w:bCs/>
        </w:rPr>
        <w:t>”</w:t>
      </w:r>
      <w:r>
        <w:rPr>
          <w:rFonts w:asciiTheme="minorHAnsi" w:hAnsiTheme="minorHAnsi" w:cstheme="minorHAnsi"/>
        </w:rPr>
        <w:t>)</w:t>
      </w:r>
      <w:r w:rsidRPr="00C20419">
        <w:rPr>
          <w:rFonts w:asciiTheme="minorHAnsi" w:hAnsiTheme="minorHAnsi" w:cstheme="minorHAnsi"/>
        </w:rPr>
        <w:t xml:space="preserve"> cannot usually disclose information about someone else without their permission, even if it is a member of that person’s own family who requests it. </w:t>
      </w:r>
    </w:p>
    <w:p w14:paraId="630FC211" w14:textId="77777777" w:rsidR="00C20419" w:rsidRDefault="00C20419" w:rsidP="00C20419">
      <w:pPr>
        <w:pStyle w:val="NormalWeb"/>
        <w:spacing w:before="0" w:beforeAutospacing="0" w:after="0" w:afterAutospacing="0"/>
        <w:rPr>
          <w:rFonts w:asciiTheme="minorHAnsi" w:hAnsiTheme="minorHAnsi" w:cstheme="minorHAnsi"/>
        </w:rPr>
      </w:pPr>
    </w:p>
    <w:p w14:paraId="6F635EFA" w14:textId="5624F675" w:rsidR="00C20419" w:rsidRDefault="00C20419" w:rsidP="00C20419">
      <w:pPr>
        <w:pStyle w:val="NormalWeb"/>
        <w:spacing w:before="0" w:beforeAutospacing="0" w:after="0" w:afterAutospacing="0"/>
        <w:rPr>
          <w:rFonts w:asciiTheme="minorHAnsi" w:hAnsiTheme="minorHAnsi" w:cstheme="minorHAnsi"/>
        </w:rPr>
      </w:pPr>
      <w:r w:rsidRPr="00C20419">
        <w:rPr>
          <w:rFonts w:asciiTheme="minorHAnsi" w:hAnsiTheme="minorHAnsi" w:cstheme="minorHAnsi"/>
        </w:rPr>
        <w:t xml:space="preserve">It is an offence to pretend to be someone else and apply for information about them. </w:t>
      </w:r>
    </w:p>
    <w:p w14:paraId="602F0D74" w14:textId="3146941A" w:rsidR="00C20419" w:rsidRDefault="00C20419" w:rsidP="00C20419">
      <w:pPr>
        <w:pStyle w:val="NormalWeb"/>
        <w:spacing w:before="0" w:beforeAutospacing="0" w:after="0" w:afterAutospacing="0"/>
        <w:rPr>
          <w:rFonts w:asciiTheme="minorHAnsi" w:hAnsiTheme="minorHAnsi" w:cstheme="minorHAnsi"/>
        </w:rPr>
      </w:pPr>
    </w:p>
    <w:p w14:paraId="41AB414D" w14:textId="0405AE4C" w:rsidR="00C20419" w:rsidRDefault="00C20419" w:rsidP="00C204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Any person wishing to make a SAR should apply </w:t>
      </w:r>
      <w:r w:rsidR="005D4A7D">
        <w:rPr>
          <w:rFonts w:asciiTheme="minorHAnsi" w:hAnsiTheme="minorHAnsi" w:cstheme="minorHAnsi"/>
        </w:rPr>
        <w:t xml:space="preserve">in writing </w:t>
      </w:r>
      <w:r>
        <w:rPr>
          <w:rFonts w:asciiTheme="minorHAnsi" w:hAnsiTheme="minorHAnsi" w:cstheme="minorHAnsi"/>
        </w:rPr>
        <w:t xml:space="preserve">to the clerk to the council detailing the information required with as much detail as possible. and </w:t>
      </w:r>
      <w:r w:rsidRPr="00C20419">
        <w:rPr>
          <w:rFonts w:asciiTheme="minorHAnsi" w:hAnsiTheme="minorHAnsi" w:cstheme="minorHAnsi"/>
        </w:rPr>
        <w:t xml:space="preserve">must supply their address and valid evidence to prove their identity. </w:t>
      </w:r>
    </w:p>
    <w:p w14:paraId="178A1519" w14:textId="77777777" w:rsidR="00C20419" w:rsidRDefault="00C20419" w:rsidP="00C20419">
      <w:pPr>
        <w:pStyle w:val="NormalWeb"/>
        <w:spacing w:before="0" w:beforeAutospacing="0" w:after="0" w:afterAutospacing="0"/>
        <w:rPr>
          <w:rFonts w:asciiTheme="minorHAnsi" w:hAnsiTheme="minorHAnsi" w:cstheme="minorHAnsi"/>
        </w:rPr>
      </w:pPr>
    </w:p>
    <w:p w14:paraId="1A387827" w14:textId="3D401765" w:rsidR="00C20419" w:rsidRPr="00C20419" w:rsidRDefault="00C20419" w:rsidP="00C20419">
      <w:pPr>
        <w:pStyle w:val="NormalWeb"/>
        <w:rPr>
          <w:rFonts w:asciiTheme="minorHAnsi" w:hAnsiTheme="minorHAnsi" w:cstheme="minorHAnsi"/>
          <w:b/>
          <w:sz w:val="32"/>
          <w:szCs w:val="32"/>
        </w:rPr>
      </w:pPr>
      <w:r w:rsidRPr="00C20419">
        <w:rPr>
          <w:rFonts w:asciiTheme="minorHAnsi" w:hAnsiTheme="minorHAnsi" w:cstheme="minorHAnsi"/>
          <w:b/>
          <w:sz w:val="32"/>
          <w:szCs w:val="32"/>
        </w:rPr>
        <w:t>POLICY</w:t>
      </w:r>
    </w:p>
    <w:p w14:paraId="476EBF85" w14:textId="77777777" w:rsidR="00C20419" w:rsidRPr="00C20419" w:rsidRDefault="00C20419" w:rsidP="00C20419">
      <w:pPr>
        <w:pStyle w:val="NormalWeb"/>
        <w:spacing w:before="0" w:beforeAutospacing="0" w:after="0" w:afterAutospacing="0"/>
        <w:rPr>
          <w:rFonts w:asciiTheme="minorHAnsi" w:hAnsiTheme="minorHAnsi" w:cstheme="minorHAnsi"/>
        </w:rPr>
      </w:pPr>
    </w:p>
    <w:p w14:paraId="7FFEAA92" w14:textId="0C07641A" w:rsidR="00C20419" w:rsidRPr="00C20419" w:rsidRDefault="00C20419" w:rsidP="00C20419">
      <w:pPr>
        <w:pStyle w:val="ScheduleHeading1"/>
        <w:numPr>
          <w:ilvl w:val="0"/>
          <w:numId w:val="5"/>
        </w:numPr>
        <w:spacing w:after="0" w:line="240" w:lineRule="auto"/>
        <w:rPr>
          <w:rFonts w:asciiTheme="minorHAnsi" w:hAnsiTheme="minorHAnsi" w:cstheme="minorHAnsi"/>
          <w:sz w:val="24"/>
          <w:szCs w:val="24"/>
        </w:rPr>
      </w:pPr>
      <w:r w:rsidRPr="00C20419">
        <w:rPr>
          <w:rFonts w:asciiTheme="minorHAnsi" w:hAnsiTheme="minorHAnsi" w:cstheme="minorHAnsi"/>
          <w:sz w:val="24"/>
          <w:szCs w:val="24"/>
        </w:rPr>
        <w:t>RECEIPT OF A SAR</w:t>
      </w:r>
    </w:p>
    <w:p w14:paraId="6AD6AE61" w14:textId="7EB619C5" w:rsidR="00C20419" w:rsidRPr="00C20419" w:rsidRDefault="00C20419" w:rsidP="00626929">
      <w:pPr>
        <w:pStyle w:val="ScheduleHeading1"/>
        <w:numPr>
          <w:ilvl w:val="0"/>
          <w:numId w:val="0"/>
        </w:numPr>
        <w:spacing w:after="0" w:line="240" w:lineRule="auto"/>
        <w:ind w:left="723" w:hanging="3"/>
        <w:rPr>
          <w:rFonts w:asciiTheme="minorHAnsi" w:hAnsiTheme="minorHAnsi" w:cstheme="minorHAnsi"/>
          <w:b w:val="0"/>
          <w:bCs/>
          <w:sz w:val="24"/>
          <w:szCs w:val="24"/>
        </w:rPr>
      </w:pPr>
      <w:r w:rsidRPr="00C20419">
        <w:rPr>
          <w:rFonts w:asciiTheme="minorHAnsi" w:hAnsiTheme="minorHAnsi" w:cstheme="minorHAnsi"/>
          <w:b w:val="0"/>
          <w:bCs/>
          <w:sz w:val="24"/>
          <w:szCs w:val="24"/>
        </w:rPr>
        <w:t>Upon receipt of a SAR</w:t>
      </w:r>
      <w:r>
        <w:rPr>
          <w:rFonts w:asciiTheme="minorHAnsi" w:hAnsiTheme="minorHAnsi" w:cstheme="minorHAnsi"/>
          <w:b w:val="0"/>
          <w:bCs/>
          <w:sz w:val="24"/>
          <w:szCs w:val="24"/>
        </w:rPr>
        <w:t xml:space="preserve">, </w:t>
      </w:r>
      <w:r w:rsidRPr="00C20419">
        <w:rPr>
          <w:rFonts w:asciiTheme="minorHAnsi" w:hAnsiTheme="minorHAnsi" w:cstheme="minorHAnsi"/>
          <w:b w:val="0"/>
          <w:bCs/>
          <w:sz w:val="24"/>
          <w:szCs w:val="24"/>
        </w:rPr>
        <w:t>the council will:</w:t>
      </w:r>
    </w:p>
    <w:p w14:paraId="48ECBF11" w14:textId="78A3A158"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 xml:space="preserve">Verify whether </w:t>
      </w:r>
      <w:r>
        <w:rPr>
          <w:rFonts w:asciiTheme="minorHAnsi" w:hAnsiTheme="minorHAnsi" w:cstheme="minorHAnsi"/>
          <w:sz w:val="24"/>
          <w:szCs w:val="24"/>
        </w:rPr>
        <w:t>the council</w:t>
      </w:r>
      <w:r w:rsidRPr="00963CB8">
        <w:rPr>
          <w:rFonts w:asciiTheme="minorHAnsi" w:hAnsiTheme="minorHAnsi" w:cstheme="minorHAnsi"/>
          <w:sz w:val="24"/>
          <w:szCs w:val="24"/>
        </w:rPr>
        <w:t xml:space="preserve"> is the controller of the data subject’s personal data. If it is not a controller, but merely a processor, </w:t>
      </w:r>
      <w:r>
        <w:rPr>
          <w:rFonts w:asciiTheme="minorHAnsi" w:hAnsiTheme="minorHAnsi" w:cstheme="minorHAnsi"/>
          <w:sz w:val="24"/>
          <w:szCs w:val="24"/>
        </w:rPr>
        <w:t>the council</w:t>
      </w:r>
      <w:r w:rsidRPr="00963CB8">
        <w:rPr>
          <w:rFonts w:asciiTheme="minorHAnsi" w:hAnsiTheme="minorHAnsi" w:cstheme="minorHAnsi"/>
          <w:sz w:val="24"/>
          <w:szCs w:val="24"/>
        </w:rPr>
        <w:t xml:space="preserve"> will inform the data subject and refer them to the actual controller.</w:t>
      </w:r>
    </w:p>
    <w:p w14:paraId="3D6AC485" w14:textId="77777777"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Verify the identity of the data subject; if needed, request any further evidence on the identity of the data subject.</w:t>
      </w:r>
    </w:p>
    <w:p w14:paraId="4401F7E2" w14:textId="5DC78C1C"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Verify the access request; is it sufficiently substantiated? Is it clear to the data controller what personal data is requested? If not</w:t>
      </w:r>
      <w:r w:rsidR="00626929">
        <w:rPr>
          <w:rFonts w:asciiTheme="minorHAnsi" w:hAnsiTheme="minorHAnsi" w:cstheme="minorHAnsi"/>
          <w:sz w:val="24"/>
          <w:szCs w:val="24"/>
        </w:rPr>
        <w:t xml:space="preserve">, </w:t>
      </w:r>
      <w:r w:rsidRPr="00963CB8">
        <w:rPr>
          <w:rFonts w:asciiTheme="minorHAnsi" w:hAnsiTheme="minorHAnsi" w:cstheme="minorHAnsi"/>
          <w:sz w:val="24"/>
          <w:szCs w:val="24"/>
        </w:rPr>
        <w:t>request additional information.</w:t>
      </w:r>
    </w:p>
    <w:p w14:paraId="1A8F8394" w14:textId="168F0B2E"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 xml:space="preserve">Verify whether requests are unfounded or excessive (in particular because of their repetitive character); if so, </w:t>
      </w:r>
      <w:r w:rsidR="00626929">
        <w:rPr>
          <w:rFonts w:asciiTheme="minorHAnsi" w:hAnsiTheme="minorHAnsi" w:cstheme="minorHAnsi"/>
          <w:sz w:val="24"/>
          <w:szCs w:val="24"/>
        </w:rPr>
        <w:t>the council</w:t>
      </w:r>
      <w:r w:rsidRPr="00963CB8">
        <w:rPr>
          <w:rFonts w:asciiTheme="minorHAnsi" w:hAnsiTheme="minorHAnsi" w:cstheme="minorHAnsi"/>
          <w:sz w:val="24"/>
          <w:szCs w:val="24"/>
        </w:rPr>
        <w:t xml:space="preserve"> may refuse to act on the request or charge a reasonable fee.</w:t>
      </w:r>
    </w:p>
    <w:p w14:paraId="0EB77C84" w14:textId="77777777"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Promptly acknowledge receipt of the SAR and inform the data subject of any costs involved in the processing of the SAR.</w:t>
      </w:r>
    </w:p>
    <w:p w14:paraId="30308CD3" w14:textId="12746167"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 xml:space="preserve">Verify whether </w:t>
      </w:r>
      <w:r>
        <w:rPr>
          <w:rFonts w:asciiTheme="minorHAnsi" w:hAnsiTheme="minorHAnsi" w:cstheme="minorHAnsi"/>
          <w:sz w:val="24"/>
          <w:szCs w:val="24"/>
        </w:rPr>
        <w:t>the council</w:t>
      </w:r>
      <w:r w:rsidRPr="00963CB8">
        <w:rPr>
          <w:rFonts w:asciiTheme="minorHAnsi" w:hAnsiTheme="minorHAnsi" w:cstheme="minorHAnsi"/>
          <w:sz w:val="24"/>
          <w:szCs w:val="24"/>
        </w:rPr>
        <w:t xml:space="preserve"> processes the data requested. If it does not process any data, inform the data subject accordingly. At all times make sure the SAR policy is followed and progress can be monitored.</w:t>
      </w:r>
    </w:p>
    <w:p w14:paraId="51974F52" w14:textId="77777777"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Ensure data will not be changed as a result of the SAR. Routine changes as part of the processing activities concerned are permitted.</w:t>
      </w:r>
    </w:p>
    <w:p w14:paraId="34CAE05F" w14:textId="77777777" w:rsidR="00C20419" w:rsidRPr="00963CB8" w:rsidRDefault="00C20419" w:rsidP="00C20419">
      <w:pPr>
        <w:pStyle w:val="ScheduleHeading2"/>
        <w:numPr>
          <w:ilvl w:val="0"/>
          <w:numId w:val="27"/>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Verify whether the data requested also involves data on other data subjects and make sure this data is filtered before the requested data is supplied to the data subject; if data cannot be filtered, ensure that other data subjects have consented to the supply of their data as part of the SAR.</w:t>
      </w:r>
    </w:p>
    <w:p w14:paraId="61E8E42C" w14:textId="77777777" w:rsidR="00C20419" w:rsidRPr="00C20419" w:rsidRDefault="00C20419" w:rsidP="00C20419">
      <w:pPr>
        <w:pStyle w:val="ScheduleHeading1"/>
        <w:numPr>
          <w:ilvl w:val="0"/>
          <w:numId w:val="0"/>
        </w:numPr>
        <w:spacing w:after="0" w:line="240" w:lineRule="auto"/>
        <w:ind w:left="726"/>
        <w:rPr>
          <w:rFonts w:asciiTheme="minorHAnsi" w:hAnsiTheme="minorHAnsi" w:cstheme="minorHAnsi"/>
          <w:color w:val="00AACC"/>
          <w:sz w:val="24"/>
          <w:szCs w:val="24"/>
        </w:rPr>
      </w:pPr>
    </w:p>
    <w:p w14:paraId="660E5F59" w14:textId="4B7851DA" w:rsidR="00C20419" w:rsidRPr="00963CB8" w:rsidRDefault="00C20419" w:rsidP="00C20419">
      <w:pPr>
        <w:pStyle w:val="ScheduleHeading1"/>
        <w:spacing w:after="0" w:line="240" w:lineRule="auto"/>
        <w:rPr>
          <w:rFonts w:asciiTheme="minorHAnsi" w:hAnsiTheme="minorHAnsi" w:cstheme="minorHAnsi"/>
          <w:color w:val="00AACC"/>
          <w:sz w:val="24"/>
          <w:szCs w:val="24"/>
        </w:rPr>
      </w:pPr>
      <w:r w:rsidRPr="00963CB8">
        <w:rPr>
          <w:rFonts w:asciiTheme="minorHAnsi" w:hAnsiTheme="minorHAnsi" w:cstheme="minorHAnsi"/>
          <w:sz w:val="24"/>
          <w:szCs w:val="24"/>
        </w:rPr>
        <w:t>RESPONDING TO A SAR</w:t>
      </w:r>
    </w:p>
    <w:p w14:paraId="506CB412" w14:textId="4A32A4EA" w:rsidR="00C20419" w:rsidRPr="00963CB8" w:rsidRDefault="00C20419" w:rsidP="00C20419">
      <w:pPr>
        <w:pStyle w:val="ScheduleHeading2"/>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The council</w:t>
      </w:r>
      <w:r w:rsidRPr="00963CB8">
        <w:rPr>
          <w:rFonts w:asciiTheme="minorHAnsi" w:hAnsiTheme="minorHAnsi" w:cstheme="minorHAnsi"/>
          <w:sz w:val="24"/>
          <w:szCs w:val="24"/>
        </w:rPr>
        <w:t xml:space="preserve"> will respond to a SAR within one month after receipt of the request: </w:t>
      </w:r>
    </w:p>
    <w:p w14:paraId="7544EF1A" w14:textId="77777777" w:rsidR="00C20419" w:rsidRPr="00963CB8" w:rsidRDefault="00C20419" w:rsidP="00C20419">
      <w:pPr>
        <w:pStyle w:val="ScheduleHeading3"/>
        <w:numPr>
          <w:ilvl w:val="2"/>
          <w:numId w:val="24"/>
        </w:numPr>
        <w:spacing w:after="0"/>
        <w:jc w:val="both"/>
        <w:rPr>
          <w:rFonts w:asciiTheme="minorHAnsi" w:hAnsiTheme="minorHAnsi" w:cstheme="minorHAnsi"/>
          <w:sz w:val="24"/>
          <w:szCs w:val="24"/>
        </w:rPr>
      </w:pPr>
      <w:r w:rsidRPr="00963CB8">
        <w:rPr>
          <w:rFonts w:asciiTheme="minorHAnsi" w:hAnsiTheme="minorHAnsi" w:cstheme="minorHAnsi"/>
          <w:sz w:val="24"/>
          <w:szCs w:val="24"/>
        </w:rPr>
        <w:t>If more time is needed to respond to complex requests, an extension of another two months is permissible, provided this is communicated to the data subject in a timely manner within the first month;</w:t>
      </w:r>
    </w:p>
    <w:p w14:paraId="7095AD1B" w14:textId="1C63F743" w:rsidR="00C20419" w:rsidRPr="00963CB8" w:rsidRDefault="00C20419" w:rsidP="00C20419">
      <w:pPr>
        <w:pStyle w:val="ScheduleHeading3"/>
        <w:numPr>
          <w:ilvl w:val="2"/>
          <w:numId w:val="24"/>
        </w:numPr>
        <w:spacing w:after="0"/>
        <w:jc w:val="both"/>
        <w:rPr>
          <w:rFonts w:asciiTheme="minorHAnsi" w:hAnsiTheme="minorHAnsi" w:cstheme="minorHAnsi"/>
          <w:sz w:val="24"/>
          <w:szCs w:val="24"/>
        </w:rPr>
      </w:pPr>
      <w:r w:rsidRPr="00963CB8">
        <w:rPr>
          <w:rFonts w:asciiTheme="minorHAnsi" w:hAnsiTheme="minorHAnsi" w:cstheme="minorHAnsi"/>
          <w:sz w:val="24"/>
          <w:szCs w:val="24"/>
        </w:rPr>
        <w:t xml:space="preserve">if the </w:t>
      </w:r>
      <w:r>
        <w:rPr>
          <w:rFonts w:asciiTheme="minorHAnsi" w:hAnsiTheme="minorHAnsi" w:cstheme="minorHAnsi"/>
          <w:sz w:val="24"/>
          <w:szCs w:val="24"/>
        </w:rPr>
        <w:t>c</w:t>
      </w:r>
      <w:r w:rsidRPr="00963CB8">
        <w:rPr>
          <w:rFonts w:asciiTheme="minorHAnsi" w:hAnsiTheme="minorHAnsi" w:cstheme="minorHAnsi"/>
          <w:sz w:val="24"/>
          <w:szCs w:val="24"/>
        </w:rPr>
        <w:t>ouncil cannot provide the information requested, it should inform the data subject on this decision without delay and at the latest within one month of receipt of the request.</w:t>
      </w:r>
    </w:p>
    <w:p w14:paraId="391EDDF8" w14:textId="77777777" w:rsidR="00C20419" w:rsidRPr="00963CB8" w:rsidRDefault="00C20419" w:rsidP="00C20419">
      <w:pPr>
        <w:pStyle w:val="ScheduleHeading2"/>
        <w:numPr>
          <w:ilvl w:val="0"/>
          <w:numId w:val="24"/>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If a SAR is submitted in electronic form, any personal data should preferably be provided by electronic means as well.</w:t>
      </w:r>
    </w:p>
    <w:p w14:paraId="703641FE" w14:textId="720C853D" w:rsidR="00C20419" w:rsidRPr="00963CB8" w:rsidRDefault="00C20419" w:rsidP="00C20419">
      <w:pPr>
        <w:pStyle w:val="ScheduleHeading2"/>
        <w:numPr>
          <w:ilvl w:val="0"/>
          <w:numId w:val="24"/>
        </w:numPr>
        <w:spacing w:after="0" w:line="240" w:lineRule="auto"/>
        <w:jc w:val="both"/>
        <w:rPr>
          <w:rFonts w:asciiTheme="minorHAnsi" w:hAnsiTheme="minorHAnsi" w:cstheme="minorHAnsi"/>
          <w:sz w:val="24"/>
          <w:szCs w:val="24"/>
        </w:rPr>
      </w:pPr>
      <w:r w:rsidRPr="00963CB8">
        <w:rPr>
          <w:rFonts w:asciiTheme="minorHAnsi" w:hAnsiTheme="minorHAnsi" w:cstheme="minorHAnsi"/>
          <w:sz w:val="24"/>
          <w:szCs w:val="24"/>
        </w:rPr>
        <w:t xml:space="preserve">If data on the data subject is processed, the following information </w:t>
      </w:r>
      <w:r>
        <w:rPr>
          <w:rFonts w:asciiTheme="minorHAnsi" w:hAnsiTheme="minorHAnsi" w:cstheme="minorHAnsi"/>
          <w:sz w:val="24"/>
          <w:szCs w:val="24"/>
        </w:rPr>
        <w:t xml:space="preserve">should be included </w:t>
      </w:r>
      <w:r w:rsidRPr="00963CB8">
        <w:rPr>
          <w:rFonts w:asciiTheme="minorHAnsi" w:hAnsiTheme="minorHAnsi" w:cstheme="minorHAnsi"/>
          <w:sz w:val="24"/>
          <w:szCs w:val="24"/>
        </w:rPr>
        <w:t>in the SAR response</w:t>
      </w:r>
      <w:r>
        <w:rPr>
          <w:rFonts w:asciiTheme="minorHAnsi" w:hAnsiTheme="minorHAnsi" w:cstheme="minorHAnsi"/>
          <w:sz w:val="24"/>
          <w:szCs w:val="24"/>
        </w:rPr>
        <w:t xml:space="preserve"> as a minimum</w:t>
      </w:r>
      <w:r w:rsidRPr="00963CB8">
        <w:rPr>
          <w:rFonts w:asciiTheme="minorHAnsi" w:hAnsiTheme="minorHAnsi" w:cstheme="minorHAnsi"/>
          <w:sz w:val="24"/>
          <w:szCs w:val="24"/>
        </w:rPr>
        <w:t xml:space="preserve">: </w:t>
      </w:r>
    </w:p>
    <w:p w14:paraId="6C8E9160" w14:textId="77777777" w:rsidR="00C20419" w:rsidRPr="00963CB8" w:rsidRDefault="00C20419" w:rsidP="00C20419">
      <w:pPr>
        <w:pStyle w:val="ScheduleHeading3"/>
        <w:numPr>
          <w:ilvl w:val="2"/>
          <w:numId w:val="24"/>
        </w:numPr>
        <w:spacing w:after="0"/>
        <w:jc w:val="both"/>
        <w:rPr>
          <w:rFonts w:asciiTheme="minorHAnsi" w:hAnsiTheme="minorHAnsi" w:cstheme="minorHAnsi"/>
          <w:sz w:val="24"/>
          <w:szCs w:val="24"/>
        </w:rPr>
      </w:pPr>
      <w:r w:rsidRPr="00963CB8">
        <w:rPr>
          <w:rFonts w:asciiTheme="minorHAnsi" w:hAnsiTheme="minorHAnsi" w:cstheme="minorHAnsi"/>
          <w:sz w:val="24"/>
          <w:szCs w:val="24"/>
        </w:rPr>
        <w:t>the purposes of the processing;</w:t>
      </w:r>
    </w:p>
    <w:p w14:paraId="346C037E" w14:textId="77777777" w:rsidR="00C20419" w:rsidRPr="00963CB8" w:rsidRDefault="00C20419" w:rsidP="00C20419">
      <w:pPr>
        <w:pStyle w:val="ScheduleHeading3"/>
        <w:numPr>
          <w:ilvl w:val="2"/>
          <w:numId w:val="24"/>
        </w:numPr>
        <w:spacing w:after="0"/>
        <w:jc w:val="both"/>
        <w:rPr>
          <w:rFonts w:asciiTheme="minorHAnsi" w:hAnsiTheme="minorHAnsi" w:cstheme="minorHAnsi"/>
          <w:sz w:val="24"/>
          <w:szCs w:val="24"/>
        </w:rPr>
      </w:pPr>
      <w:r w:rsidRPr="00963CB8">
        <w:rPr>
          <w:rFonts w:asciiTheme="minorHAnsi" w:hAnsiTheme="minorHAnsi" w:cstheme="minorHAnsi"/>
          <w:sz w:val="24"/>
          <w:szCs w:val="24"/>
        </w:rPr>
        <w:t>the categories of personal data concerned;</w:t>
      </w:r>
    </w:p>
    <w:p w14:paraId="2ECEB6BE" w14:textId="77777777" w:rsidR="00C20419" w:rsidRPr="00963CB8" w:rsidRDefault="00C20419" w:rsidP="00C20419">
      <w:pPr>
        <w:pStyle w:val="ScheduleHeading3"/>
        <w:numPr>
          <w:ilvl w:val="2"/>
          <w:numId w:val="24"/>
        </w:numPr>
        <w:spacing w:after="0"/>
        <w:jc w:val="both"/>
        <w:rPr>
          <w:rFonts w:asciiTheme="minorHAnsi" w:hAnsiTheme="minorHAnsi" w:cstheme="minorHAnsi"/>
          <w:sz w:val="24"/>
          <w:szCs w:val="24"/>
        </w:rPr>
      </w:pPr>
      <w:r w:rsidRPr="00963CB8">
        <w:rPr>
          <w:rFonts w:asciiTheme="minorHAnsi" w:hAnsiTheme="minorHAnsi" w:cstheme="minorHAnsi"/>
          <w:sz w:val="24"/>
          <w:szCs w:val="24"/>
        </w:rPr>
        <w:t>the recipients or categories of recipients to whom personal data has been or will be disclosed, in particular in third countries or international organisations, including any appropriate safeguards for transfer of data, such as Binding Corporate Rules</w:t>
      </w:r>
      <w:r w:rsidRPr="00963CB8">
        <w:rPr>
          <w:rStyle w:val="FootnoteReference"/>
          <w:rFonts w:asciiTheme="minorHAnsi" w:hAnsiTheme="minorHAnsi" w:cstheme="minorHAnsi"/>
          <w:sz w:val="24"/>
          <w:szCs w:val="24"/>
        </w:rPr>
        <w:footnoteReference w:id="1"/>
      </w:r>
      <w:r w:rsidRPr="00963CB8">
        <w:rPr>
          <w:rFonts w:asciiTheme="minorHAnsi" w:hAnsiTheme="minorHAnsi" w:cstheme="minorHAnsi"/>
          <w:sz w:val="24"/>
          <w:szCs w:val="24"/>
        </w:rPr>
        <w:t xml:space="preserve"> or EU model clauses</w:t>
      </w:r>
      <w:r w:rsidRPr="00963CB8">
        <w:rPr>
          <w:rStyle w:val="FootnoteReference"/>
          <w:rFonts w:asciiTheme="minorHAnsi" w:hAnsiTheme="minorHAnsi" w:cstheme="minorHAnsi"/>
          <w:sz w:val="24"/>
          <w:szCs w:val="24"/>
        </w:rPr>
        <w:footnoteReference w:id="2"/>
      </w:r>
      <w:r w:rsidRPr="00963CB8">
        <w:rPr>
          <w:rFonts w:asciiTheme="minorHAnsi" w:hAnsiTheme="minorHAnsi" w:cstheme="minorHAnsi"/>
          <w:sz w:val="24"/>
          <w:szCs w:val="24"/>
        </w:rPr>
        <w:t>;</w:t>
      </w:r>
    </w:p>
    <w:p w14:paraId="4B4552D1" w14:textId="77777777" w:rsidR="00C20419" w:rsidRPr="00963CB8" w:rsidRDefault="00C20419" w:rsidP="00C20419">
      <w:pPr>
        <w:pStyle w:val="ScheduleHeading3"/>
        <w:numPr>
          <w:ilvl w:val="2"/>
          <w:numId w:val="24"/>
        </w:numPr>
        <w:spacing w:after="0"/>
        <w:rPr>
          <w:rFonts w:asciiTheme="minorHAnsi" w:hAnsiTheme="minorHAnsi" w:cstheme="minorHAnsi"/>
          <w:sz w:val="24"/>
          <w:szCs w:val="24"/>
        </w:rPr>
      </w:pPr>
      <w:r w:rsidRPr="00963CB8">
        <w:rPr>
          <w:rFonts w:asciiTheme="minorHAnsi" w:hAnsiTheme="minorHAnsi" w:cstheme="minorHAnsi"/>
          <w:sz w:val="24"/>
          <w:szCs w:val="24"/>
        </w:rPr>
        <w:t>where possible, the envisaged period for which personal data will be stored, or, if not possible, the criteria used to determine that period;</w:t>
      </w:r>
    </w:p>
    <w:p w14:paraId="3D86F3D1" w14:textId="77777777" w:rsidR="00C20419" w:rsidRPr="00963CB8" w:rsidRDefault="00C20419" w:rsidP="00C20419">
      <w:pPr>
        <w:pStyle w:val="ScheduleHeading3"/>
        <w:numPr>
          <w:ilvl w:val="2"/>
          <w:numId w:val="24"/>
        </w:numPr>
        <w:spacing w:after="0"/>
        <w:rPr>
          <w:rFonts w:asciiTheme="minorHAnsi" w:hAnsiTheme="minorHAnsi" w:cstheme="minorHAnsi"/>
          <w:sz w:val="24"/>
          <w:szCs w:val="24"/>
        </w:rPr>
      </w:pPr>
      <w:r w:rsidRPr="00963CB8">
        <w:rPr>
          <w:rFonts w:asciiTheme="minorHAnsi" w:hAnsiTheme="minorHAnsi" w:cstheme="minorHAnsi"/>
          <w:sz w:val="24"/>
          <w:szCs w:val="24"/>
        </w:rPr>
        <w:t>the existence of the right to request rectification or erasure of personal data or restriction of processing of personal data concerning the data subject or to object to such processing;</w:t>
      </w:r>
    </w:p>
    <w:p w14:paraId="7D44753C" w14:textId="77777777" w:rsidR="00C20419" w:rsidRPr="00963CB8" w:rsidRDefault="00C20419" w:rsidP="00C20419">
      <w:pPr>
        <w:pStyle w:val="ScheduleHeading3"/>
        <w:numPr>
          <w:ilvl w:val="2"/>
          <w:numId w:val="24"/>
        </w:numPr>
        <w:spacing w:after="0"/>
        <w:rPr>
          <w:rFonts w:asciiTheme="minorHAnsi" w:hAnsiTheme="minorHAnsi" w:cstheme="minorHAnsi"/>
          <w:sz w:val="24"/>
          <w:szCs w:val="24"/>
        </w:rPr>
      </w:pPr>
      <w:r w:rsidRPr="00963CB8">
        <w:rPr>
          <w:rFonts w:asciiTheme="minorHAnsi" w:hAnsiTheme="minorHAnsi" w:cstheme="minorHAnsi"/>
          <w:sz w:val="24"/>
          <w:szCs w:val="24"/>
        </w:rPr>
        <w:t xml:space="preserve">the right to lodge a complaint with the </w:t>
      </w:r>
      <w:r w:rsidRPr="00963CB8">
        <w:rPr>
          <w:rStyle w:val="Bodytext2"/>
          <w:rFonts w:asciiTheme="minorHAnsi" w:hAnsiTheme="minorHAnsi" w:cstheme="minorHAnsi"/>
          <w:sz w:val="24"/>
          <w:szCs w:val="24"/>
        </w:rPr>
        <w:t>Information Commissioners Office (“</w:t>
      </w:r>
      <w:r w:rsidRPr="00626929">
        <w:rPr>
          <w:rFonts w:asciiTheme="minorHAnsi" w:hAnsiTheme="minorHAnsi" w:cstheme="minorHAnsi"/>
          <w:b/>
          <w:bCs/>
          <w:sz w:val="24"/>
          <w:szCs w:val="24"/>
        </w:rPr>
        <w:t>ICO</w:t>
      </w:r>
      <w:r w:rsidRPr="00963CB8">
        <w:rPr>
          <w:rFonts w:asciiTheme="minorHAnsi" w:hAnsiTheme="minorHAnsi" w:cstheme="minorHAnsi"/>
          <w:sz w:val="24"/>
          <w:szCs w:val="24"/>
        </w:rPr>
        <w:t>”);</w:t>
      </w:r>
    </w:p>
    <w:p w14:paraId="4652769B" w14:textId="77777777" w:rsidR="00C20419" w:rsidRPr="00963CB8" w:rsidRDefault="00C20419" w:rsidP="00C20419">
      <w:pPr>
        <w:pStyle w:val="ScheduleHeading3"/>
        <w:numPr>
          <w:ilvl w:val="2"/>
          <w:numId w:val="24"/>
        </w:numPr>
        <w:spacing w:after="0"/>
        <w:rPr>
          <w:rFonts w:asciiTheme="minorHAnsi" w:hAnsiTheme="minorHAnsi" w:cstheme="minorHAnsi"/>
          <w:sz w:val="24"/>
          <w:szCs w:val="24"/>
        </w:rPr>
      </w:pPr>
      <w:r w:rsidRPr="00963CB8">
        <w:rPr>
          <w:rFonts w:asciiTheme="minorHAnsi" w:hAnsiTheme="minorHAnsi" w:cstheme="minorHAnsi"/>
          <w:sz w:val="24"/>
          <w:szCs w:val="24"/>
        </w:rPr>
        <w:t>if the data has not been collected from the data subject: the source of such data;</w:t>
      </w:r>
    </w:p>
    <w:p w14:paraId="649D033B" w14:textId="77777777" w:rsidR="00C20419" w:rsidRPr="00963CB8" w:rsidRDefault="00C20419" w:rsidP="00C20419">
      <w:pPr>
        <w:pStyle w:val="ScheduleHeading3"/>
        <w:numPr>
          <w:ilvl w:val="2"/>
          <w:numId w:val="24"/>
        </w:numPr>
        <w:spacing w:after="0"/>
        <w:rPr>
          <w:rFonts w:asciiTheme="minorHAnsi" w:hAnsiTheme="minorHAnsi" w:cstheme="minorHAnsi"/>
          <w:sz w:val="24"/>
          <w:szCs w:val="24"/>
        </w:rPr>
      </w:pPr>
      <w:r w:rsidRPr="00963CB8">
        <w:rPr>
          <w:rFonts w:asciiTheme="minorHAnsi" w:hAnsiTheme="minorHAnsi" w:cstheme="minorHAnsi"/>
          <w:sz w:val="24"/>
          <w:szCs w:val="24"/>
        </w:rPr>
        <w:t>the existence of any automated decision-making, including profiling and any meaningful information about the logic involved, as well as the significance and the envisaged consequences of such processing for the data subject.</w:t>
      </w:r>
    </w:p>
    <w:p w14:paraId="7691CFFD" w14:textId="4C2892E0" w:rsidR="00C20419" w:rsidRPr="00C20419" w:rsidRDefault="00C20419" w:rsidP="00C20419">
      <w:pPr>
        <w:pStyle w:val="ScheduleHeading2"/>
        <w:numPr>
          <w:ilvl w:val="0"/>
          <w:numId w:val="24"/>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The</w:t>
      </w:r>
      <w:r w:rsidRPr="00C20419">
        <w:rPr>
          <w:rFonts w:asciiTheme="minorHAnsi" w:hAnsiTheme="minorHAnsi" w:cstheme="minorHAnsi"/>
          <w:sz w:val="24"/>
          <w:szCs w:val="24"/>
        </w:rPr>
        <w:t xml:space="preserve"> </w:t>
      </w:r>
      <w:r>
        <w:rPr>
          <w:rFonts w:asciiTheme="minorHAnsi" w:hAnsiTheme="minorHAnsi" w:cstheme="minorHAnsi"/>
          <w:sz w:val="24"/>
          <w:szCs w:val="24"/>
        </w:rPr>
        <w:t>c</w:t>
      </w:r>
      <w:r w:rsidRPr="00C20419">
        <w:rPr>
          <w:rFonts w:asciiTheme="minorHAnsi" w:hAnsiTheme="minorHAnsi" w:cstheme="minorHAnsi"/>
          <w:sz w:val="24"/>
          <w:szCs w:val="24"/>
        </w:rPr>
        <w:t xml:space="preserve">ouncil will provide a copy of the personal data undergoing processing. </w:t>
      </w:r>
    </w:p>
    <w:p w14:paraId="52E509C8" w14:textId="77777777" w:rsidR="00C20419" w:rsidRPr="00963CB8" w:rsidRDefault="00C20419" w:rsidP="00C20419">
      <w:pPr>
        <w:spacing w:after="0" w:line="240" w:lineRule="auto"/>
        <w:rPr>
          <w:rFonts w:cstheme="minorHAnsi"/>
          <w:b/>
          <w:sz w:val="24"/>
          <w:szCs w:val="24"/>
        </w:rPr>
      </w:pPr>
    </w:p>
    <w:p w14:paraId="0C6932FD" w14:textId="571A6DE6" w:rsidR="00BA2A23" w:rsidRPr="00C20419" w:rsidRDefault="00C20419" w:rsidP="00C20419">
      <w:pPr>
        <w:pStyle w:val="NormalWeb"/>
        <w:rPr>
          <w:rFonts w:asciiTheme="minorHAnsi" w:hAnsiTheme="minorHAnsi" w:cstheme="minorHAnsi"/>
          <w:b/>
          <w:sz w:val="32"/>
          <w:szCs w:val="32"/>
        </w:rPr>
      </w:pPr>
      <w:r w:rsidRPr="00C20419">
        <w:rPr>
          <w:rFonts w:asciiTheme="minorHAnsi" w:hAnsiTheme="minorHAnsi" w:cstheme="minorHAnsi"/>
          <w:b/>
          <w:sz w:val="32"/>
          <w:szCs w:val="32"/>
        </w:rPr>
        <w:t>PROCEDUR</w:t>
      </w:r>
      <w:r>
        <w:rPr>
          <w:rFonts w:asciiTheme="minorHAnsi" w:hAnsiTheme="minorHAnsi" w:cstheme="minorHAnsi"/>
          <w:b/>
          <w:sz w:val="32"/>
          <w:szCs w:val="32"/>
        </w:rPr>
        <w:t>E</w:t>
      </w:r>
    </w:p>
    <w:p w14:paraId="6529D9DB" w14:textId="77777777" w:rsidR="00BA2A23" w:rsidRPr="00BA2A23" w:rsidRDefault="00BA2A23" w:rsidP="00BA2A23">
      <w:pPr>
        <w:spacing w:after="0" w:line="240" w:lineRule="auto"/>
        <w:rPr>
          <w:rFonts w:cstheme="minorHAnsi"/>
        </w:rPr>
      </w:pPr>
    </w:p>
    <w:p w14:paraId="6120682E" w14:textId="3522E604" w:rsidR="004C762B" w:rsidRPr="00C20419" w:rsidRDefault="002F75AA" w:rsidP="00C20419">
      <w:pPr>
        <w:pStyle w:val="ListParagraph"/>
        <w:numPr>
          <w:ilvl w:val="0"/>
          <w:numId w:val="32"/>
        </w:numPr>
        <w:spacing w:after="0" w:line="240" w:lineRule="auto"/>
        <w:rPr>
          <w:rFonts w:eastAsia="Times New Roman" w:cstheme="minorHAnsi"/>
          <w:b/>
          <w:bCs/>
          <w:sz w:val="24"/>
          <w:szCs w:val="24"/>
          <w:lang w:eastAsia="en-GB"/>
        </w:rPr>
      </w:pPr>
      <w:r w:rsidRPr="00C20419">
        <w:rPr>
          <w:rFonts w:eastAsia="Times New Roman" w:cstheme="minorHAnsi"/>
          <w:b/>
          <w:bCs/>
          <w:sz w:val="24"/>
          <w:szCs w:val="24"/>
          <w:lang w:eastAsia="en-GB"/>
        </w:rPr>
        <w:t>THE PROCEDURE</w:t>
      </w:r>
    </w:p>
    <w:p w14:paraId="42A9D6F1" w14:textId="77777777" w:rsidR="00C20419" w:rsidRPr="00C20419" w:rsidRDefault="00C20419" w:rsidP="00C20419">
      <w:pPr>
        <w:spacing w:after="0" w:line="240" w:lineRule="auto"/>
        <w:rPr>
          <w:rFonts w:cstheme="minorHAnsi"/>
        </w:rPr>
      </w:pPr>
    </w:p>
    <w:p w14:paraId="11979814" w14:textId="3C5288CD"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w:t>
      </w:r>
      <w:r w:rsidR="004107C9" w:rsidRPr="00C20419">
        <w:rPr>
          <w:rFonts w:asciiTheme="minorHAnsi" w:hAnsiTheme="minorHAnsi" w:cstheme="minorHAnsi"/>
          <w:b w:val="0"/>
          <w:bCs/>
          <w:sz w:val="24"/>
          <w:szCs w:val="24"/>
        </w:rPr>
        <w:t>o</w:t>
      </w:r>
      <w:r w:rsidRPr="00C20419">
        <w:rPr>
          <w:rFonts w:asciiTheme="minorHAnsi" w:hAnsiTheme="minorHAnsi" w:cstheme="minorHAnsi"/>
          <w:b w:val="0"/>
          <w:bCs/>
          <w:sz w:val="24"/>
          <w:szCs w:val="24"/>
        </w:rPr>
        <w:t xml:space="preserve">n receipt of a </w:t>
      </w:r>
      <w:r w:rsidR="00C20419">
        <w:rPr>
          <w:rFonts w:asciiTheme="minorHAnsi" w:hAnsiTheme="minorHAnsi" w:cstheme="minorHAnsi"/>
          <w:b w:val="0"/>
          <w:bCs/>
          <w:sz w:val="24"/>
          <w:szCs w:val="24"/>
        </w:rPr>
        <w:t>SAR</w:t>
      </w:r>
      <w:r w:rsidR="004107C9" w:rsidRPr="00C20419">
        <w:rPr>
          <w:rFonts w:asciiTheme="minorHAnsi" w:hAnsiTheme="minorHAnsi" w:cstheme="minorHAnsi"/>
          <w:b w:val="0"/>
          <w:bCs/>
          <w:sz w:val="24"/>
          <w:szCs w:val="24"/>
        </w:rPr>
        <w:t xml:space="preserve">, the </w:t>
      </w:r>
      <w:r w:rsidR="00C20419">
        <w:rPr>
          <w:rFonts w:asciiTheme="minorHAnsi" w:hAnsiTheme="minorHAnsi" w:cstheme="minorHAnsi"/>
          <w:b w:val="0"/>
          <w:bCs/>
          <w:sz w:val="24"/>
          <w:szCs w:val="24"/>
        </w:rPr>
        <w:t>c</w:t>
      </w:r>
      <w:r w:rsidR="004107C9" w:rsidRPr="00C20419">
        <w:rPr>
          <w:rFonts w:asciiTheme="minorHAnsi" w:hAnsiTheme="minorHAnsi" w:cstheme="minorHAnsi"/>
          <w:b w:val="0"/>
          <w:bCs/>
          <w:sz w:val="24"/>
          <w:szCs w:val="24"/>
        </w:rPr>
        <w:t xml:space="preserve">lerk will inform the </w:t>
      </w:r>
      <w:r w:rsidR="00C20419">
        <w:rPr>
          <w:rFonts w:asciiTheme="minorHAnsi" w:hAnsiTheme="minorHAnsi" w:cstheme="minorHAnsi"/>
          <w:b w:val="0"/>
          <w:bCs/>
          <w:sz w:val="24"/>
          <w:szCs w:val="24"/>
        </w:rPr>
        <w:t>c</w:t>
      </w:r>
      <w:r w:rsidR="004107C9" w:rsidRPr="00C20419">
        <w:rPr>
          <w:rFonts w:asciiTheme="minorHAnsi" w:hAnsiTheme="minorHAnsi" w:cstheme="minorHAnsi"/>
          <w:b w:val="0"/>
          <w:bCs/>
          <w:sz w:val="24"/>
          <w:szCs w:val="24"/>
        </w:rPr>
        <w:t xml:space="preserve">hair </w:t>
      </w:r>
      <w:r w:rsidR="00C20419">
        <w:rPr>
          <w:rFonts w:asciiTheme="minorHAnsi" w:hAnsiTheme="minorHAnsi" w:cstheme="minorHAnsi"/>
          <w:b w:val="0"/>
          <w:bCs/>
          <w:sz w:val="24"/>
          <w:szCs w:val="24"/>
        </w:rPr>
        <w:t>and</w:t>
      </w:r>
      <w:r w:rsidR="004107C9" w:rsidRPr="00C20419">
        <w:rPr>
          <w:rFonts w:asciiTheme="minorHAnsi" w:hAnsiTheme="minorHAnsi" w:cstheme="minorHAnsi"/>
          <w:b w:val="0"/>
          <w:bCs/>
          <w:sz w:val="24"/>
          <w:szCs w:val="24"/>
        </w:rPr>
        <w:t xml:space="preserve">/or </w:t>
      </w:r>
      <w:r w:rsidR="00C20419">
        <w:rPr>
          <w:rFonts w:asciiTheme="minorHAnsi" w:hAnsiTheme="minorHAnsi" w:cstheme="minorHAnsi"/>
          <w:b w:val="0"/>
          <w:bCs/>
          <w:sz w:val="24"/>
          <w:szCs w:val="24"/>
        </w:rPr>
        <w:t>v</w:t>
      </w:r>
      <w:r w:rsidR="004107C9" w:rsidRPr="00C20419">
        <w:rPr>
          <w:rFonts w:asciiTheme="minorHAnsi" w:hAnsiTheme="minorHAnsi" w:cstheme="minorHAnsi"/>
          <w:b w:val="0"/>
          <w:bCs/>
          <w:sz w:val="24"/>
          <w:szCs w:val="24"/>
        </w:rPr>
        <w:t>ice-</w:t>
      </w:r>
      <w:r w:rsidR="00C20419">
        <w:rPr>
          <w:rFonts w:asciiTheme="minorHAnsi" w:hAnsiTheme="minorHAnsi" w:cstheme="minorHAnsi"/>
          <w:b w:val="0"/>
          <w:bCs/>
          <w:sz w:val="24"/>
          <w:szCs w:val="24"/>
        </w:rPr>
        <w:t>c</w:t>
      </w:r>
      <w:r w:rsidR="004107C9" w:rsidRPr="00C20419">
        <w:rPr>
          <w:rFonts w:asciiTheme="minorHAnsi" w:hAnsiTheme="minorHAnsi" w:cstheme="minorHAnsi"/>
          <w:b w:val="0"/>
          <w:bCs/>
          <w:sz w:val="24"/>
          <w:szCs w:val="24"/>
        </w:rPr>
        <w:t>hair of its receipt</w:t>
      </w:r>
      <w:r w:rsidR="00626929">
        <w:rPr>
          <w:rFonts w:asciiTheme="minorHAnsi" w:hAnsiTheme="minorHAnsi" w:cstheme="minorHAnsi"/>
          <w:b w:val="0"/>
          <w:bCs/>
          <w:sz w:val="24"/>
          <w:szCs w:val="24"/>
        </w:rPr>
        <w:t>.</w:t>
      </w:r>
    </w:p>
    <w:p w14:paraId="7FB1F1DB" w14:textId="4556FFC8"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lastRenderedPageBreak/>
        <w:t>MUST</w:t>
      </w:r>
      <w:r w:rsidRPr="00C20419">
        <w:rPr>
          <w:rFonts w:asciiTheme="minorHAnsi" w:hAnsiTheme="minorHAnsi" w:cstheme="minorHAnsi"/>
          <w:b w:val="0"/>
          <w:bCs/>
          <w:sz w:val="24"/>
          <w:szCs w:val="24"/>
        </w:rPr>
        <w:t>: correctly identify whether a request has been made under the Data Protection legislation</w:t>
      </w:r>
      <w:r w:rsidR="00626929">
        <w:rPr>
          <w:rFonts w:asciiTheme="minorHAnsi" w:hAnsiTheme="minorHAnsi" w:cstheme="minorHAnsi"/>
          <w:b w:val="0"/>
          <w:bCs/>
          <w:sz w:val="24"/>
          <w:szCs w:val="24"/>
        </w:rPr>
        <w:t>.</w:t>
      </w:r>
      <w:r w:rsidRPr="00C20419">
        <w:rPr>
          <w:rFonts w:asciiTheme="minorHAnsi" w:hAnsiTheme="minorHAnsi" w:cstheme="minorHAnsi"/>
          <w:b w:val="0"/>
          <w:bCs/>
          <w:sz w:val="24"/>
          <w:szCs w:val="24"/>
        </w:rPr>
        <w:t xml:space="preserve"> </w:t>
      </w:r>
    </w:p>
    <w:p w14:paraId="68986068" w14:textId="3A2F0C3E"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w:t>
      </w:r>
      <w:r w:rsidR="004107C9" w:rsidRPr="00C20419">
        <w:rPr>
          <w:rFonts w:asciiTheme="minorHAnsi" w:hAnsiTheme="minorHAnsi" w:cstheme="minorHAnsi"/>
          <w:b w:val="0"/>
          <w:bCs/>
          <w:sz w:val="24"/>
          <w:szCs w:val="24"/>
        </w:rPr>
        <w:t xml:space="preserve">the </w:t>
      </w:r>
      <w:r w:rsidR="00C20419">
        <w:rPr>
          <w:rFonts w:asciiTheme="minorHAnsi" w:hAnsiTheme="minorHAnsi" w:cstheme="minorHAnsi"/>
          <w:b w:val="0"/>
          <w:bCs/>
          <w:sz w:val="24"/>
          <w:szCs w:val="24"/>
        </w:rPr>
        <w:t>c</w:t>
      </w:r>
      <w:r w:rsidR="004107C9" w:rsidRPr="00C20419">
        <w:rPr>
          <w:rFonts w:asciiTheme="minorHAnsi" w:hAnsiTheme="minorHAnsi" w:cstheme="minorHAnsi"/>
          <w:b w:val="0"/>
          <w:bCs/>
          <w:sz w:val="24"/>
          <w:szCs w:val="24"/>
        </w:rPr>
        <w:t xml:space="preserve">lerk </w:t>
      </w:r>
      <w:r w:rsidRPr="00C20419">
        <w:rPr>
          <w:rFonts w:asciiTheme="minorHAnsi" w:hAnsiTheme="minorHAnsi" w:cstheme="minorHAnsi"/>
          <w:b w:val="0"/>
          <w:bCs/>
          <w:sz w:val="24"/>
          <w:szCs w:val="24"/>
        </w:rPr>
        <w:t>and</w:t>
      </w:r>
      <w:r w:rsidR="00C20419" w:rsidRPr="00C20419">
        <w:rPr>
          <w:rFonts w:asciiTheme="minorHAnsi" w:hAnsiTheme="minorHAnsi" w:cstheme="minorHAnsi"/>
          <w:b w:val="0"/>
          <w:bCs/>
          <w:sz w:val="24"/>
          <w:szCs w:val="24"/>
        </w:rPr>
        <w:t xml:space="preserve">, </w:t>
      </w:r>
      <w:r w:rsidRPr="00C20419">
        <w:rPr>
          <w:rFonts w:asciiTheme="minorHAnsi" w:hAnsiTheme="minorHAnsi" w:cstheme="minorHAnsi"/>
          <w:b w:val="0"/>
          <w:bCs/>
          <w:sz w:val="24"/>
          <w:szCs w:val="24"/>
        </w:rPr>
        <w:t xml:space="preserve">as appropriate, </w:t>
      </w:r>
      <w:r w:rsidR="00C20419">
        <w:rPr>
          <w:rFonts w:asciiTheme="minorHAnsi" w:hAnsiTheme="minorHAnsi" w:cstheme="minorHAnsi"/>
          <w:b w:val="0"/>
          <w:bCs/>
          <w:sz w:val="24"/>
          <w:szCs w:val="24"/>
        </w:rPr>
        <w:t>c</w:t>
      </w:r>
      <w:r w:rsidR="004107C9" w:rsidRPr="00C20419">
        <w:rPr>
          <w:rFonts w:asciiTheme="minorHAnsi" w:hAnsiTheme="minorHAnsi" w:cstheme="minorHAnsi"/>
          <w:b w:val="0"/>
          <w:bCs/>
          <w:sz w:val="24"/>
          <w:szCs w:val="24"/>
        </w:rPr>
        <w:t xml:space="preserve">hair </w:t>
      </w:r>
      <w:r w:rsidR="00C20419">
        <w:rPr>
          <w:rFonts w:asciiTheme="minorHAnsi" w:hAnsiTheme="minorHAnsi" w:cstheme="minorHAnsi"/>
          <w:b w:val="0"/>
          <w:bCs/>
          <w:sz w:val="24"/>
          <w:szCs w:val="24"/>
        </w:rPr>
        <w:t>and</w:t>
      </w:r>
      <w:r w:rsidR="004107C9" w:rsidRPr="00C20419">
        <w:rPr>
          <w:rFonts w:asciiTheme="minorHAnsi" w:hAnsiTheme="minorHAnsi" w:cstheme="minorHAnsi"/>
          <w:b w:val="0"/>
          <w:bCs/>
          <w:sz w:val="24"/>
          <w:szCs w:val="24"/>
        </w:rPr>
        <w:t xml:space="preserve">/or </w:t>
      </w:r>
      <w:r w:rsidR="00626929">
        <w:rPr>
          <w:rFonts w:asciiTheme="minorHAnsi" w:hAnsiTheme="minorHAnsi" w:cstheme="minorHAnsi"/>
          <w:b w:val="0"/>
          <w:bCs/>
          <w:sz w:val="24"/>
          <w:szCs w:val="24"/>
        </w:rPr>
        <w:t>v</w:t>
      </w:r>
      <w:r w:rsidR="004107C9" w:rsidRPr="00C20419">
        <w:rPr>
          <w:rFonts w:asciiTheme="minorHAnsi" w:hAnsiTheme="minorHAnsi" w:cstheme="minorHAnsi"/>
          <w:b w:val="0"/>
          <w:bCs/>
          <w:sz w:val="24"/>
          <w:szCs w:val="24"/>
        </w:rPr>
        <w:t>ice-</w:t>
      </w:r>
      <w:r w:rsidR="00626929">
        <w:rPr>
          <w:rFonts w:asciiTheme="minorHAnsi" w:hAnsiTheme="minorHAnsi" w:cstheme="minorHAnsi"/>
          <w:b w:val="0"/>
          <w:bCs/>
          <w:sz w:val="24"/>
          <w:szCs w:val="24"/>
        </w:rPr>
        <w:t>c</w:t>
      </w:r>
      <w:r w:rsidR="004107C9" w:rsidRPr="00C20419">
        <w:rPr>
          <w:rFonts w:asciiTheme="minorHAnsi" w:hAnsiTheme="minorHAnsi" w:cstheme="minorHAnsi"/>
          <w:b w:val="0"/>
          <w:bCs/>
          <w:sz w:val="24"/>
          <w:szCs w:val="24"/>
        </w:rPr>
        <w:t xml:space="preserve">hair, </w:t>
      </w:r>
      <w:r w:rsidRPr="00C20419">
        <w:rPr>
          <w:rFonts w:asciiTheme="minorHAnsi" w:hAnsiTheme="minorHAnsi" w:cstheme="minorHAnsi"/>
          <w:b w:val="0"/>
          <w:bCs/>
          <w:sz w:val="24"/>
          <w:szCs w:val="24"/>
        </w:rPr>
        <w:t xml:space="preserve">who receives a request to locate and supply personal data relating to a SAR must make a full exhaustive search of the records to which they have access. </w:t>
      </w:r>
    </w:p>
    <w:p w14:paraId="38B76DBE" w14:textId="1E06169C"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All the personal data that has been requested must be provided unless an exemption can be applied.  </w:t>
      </w:r>
    </w:p>
    <w:p w14:paraId="6FF9E471" w14:textId="6A9E3044"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respond within one calendar month after accepting the request as valid. </w:t>
      </w:r>
    </w:p>
    <w:p w14:paraId="60BDBBC2" w14:textId="5C9F9855"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w:t>
      </w:r>
      <w:r w:rsidR="00C20419">
        <w:rPr>
          <w:rFonts w:asciiTheme="minorHAnsi" w:hAnsiTheme="minorHAnsi" w:cstheme="minorHAnsi"/>
          <w:b w:val="0"/>
          <w:bCs/>
          <w:sz w:val="24"/>
          <w:szCs w:val="24"/>
        </w:rPr>
        <w:t>SARs</w:t>
      </w:r>
      <w:r w:rsidRPr="00C20419">
        <w:rPr>
          <w:rFonts w:asciiTheme="minorHAnsi" w:hAnsiTheme="minorHAnsi" w:cstheme="minorHAnsi"/>
          <w:b w:val="0"/>
          <w:bCs/>
          <w:sz w:val="24"/>
          <w:szCs w:val="24"/>
        </w:rPr>
        <w:t xml:space="preserve"> must be undertaken free of charge to the requestor unless the legislation permits reasonable fees to be charged.</w:t>
      </w:r>
    </w:p>
    <w:p w14:paraId="69D8F34A" w14:textId="324322C2"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Councillors and managers must ensure that the staff they manage are aware of and follow this guidance.  </w:t>
      </w:r>
    </w:p>
    <w:p w14:paraId="42FA5AB7" w14:textId="7BFFE044" w:rsidR="00BA2A23" w:rsidRPr="00C20419" w:rsidRDefault="00BA2A23" w:rsidP="00C20419">
      <w:pPr>
        <w:pStyle w:val="ScheduleHeading1"/>
        <w:numPr>
          <w:ilvl w:val="0"/>
          <w:numId w:val="28"/>
        </w:numPr>
        <w:spacing w:after="0" w:line="240" w:lineRule="auto"/>
        <w:rPr>
          <w:rFonts w:asciiTheme="minorHAnsi" w:hAnsiTheme="minorHAnsi" w:cstheme="minorHAnsi"/>
          <w:b w:val="0"/>
          <w:bCs/>
          <w:sz w:val="24"/>
          <w:szCs w:val="24"/>
        </w:rPr>
      </w:pPr>
      <w:r w:rsidRPr="00626929">
        <w:rPr>
          <w:rFonts w:asciiTheme="minorHAnsi" w:hAnsiTheme="minorHAnsi" w:cstheme="minorHAnsi"/>
          <w:sz w:val="24"/>
          <w:szCs w:val="24"/>
        </w:rPr>
        <w:t>MUST:</w:t>
      </w:r>
      <w:r w:rsidRPr="00C20419">
        <w:rPr>
          <w:rFonts w:asciiTheme="minorHAnsi" w:hAnsiTheme="minorHAnsi" w:cstheme="minorHAnsi"/>
          <w:b w:val="0"/>
          <w:bCs/>
          <w:sz w:val="24"/>
          <w:szCs w:val="24"/>
        </w:rPr>
        <w:t xml:space="preserve"> Where a requestor is not satisfied with a response to a SAR, the </w:t>
      </w:r>
      <w:r w:rsidR="00C20419">
        <w:rPr>
          <w:rFonts w:asciiTheme="minorHAnsi" w:hAnsiTheme="minorHAnsi" w:cstheme="minorHAnsi"/>
          <w:b w:val="0"/>
          <w:bCs/>
          <w:sz w:val="24"/>
          <w:szCs w:val="24"/>
        </w:rPr>
        <w:t>c</w:t>
      </w:r>
      <w:r w:rsidRPr="00C20419">
        <w:rPr>
          <w:rFonts w:asciiTheme="minorHAnsi" w:hAnsiTheme="minorHAnsi" w:cstheme="minorHAnsi"/>
          <w:b w:val="0"/>
          <w:bCs/>
          <w:sz w:val="24"/>
          <w:szCs w:val="24"/>
        </w:rPr>
        <w:t xml:space="preserve">ouncil must manage this as a complaint. </w:t>
      </w:r>
    </w:p>
    <w:p w14:paraId="42EDF597" w14:textId="3DE36F9C" w:rsidR="00566659" w:rsidRPr="00C20419" w:rsidRDefault="00566659" w:rsidP="00C20419">
      <w:pPr>
        <w:spacing w:after="0" w:line="240" w:lineRule="auto"/>
        <w:rPr>
          <w:rFonts w:cstheme="minorHAnsi"/>
        </w:rPr>
      </w:pPr>
    </w:p>
    <w:p w14:paraId="1976E97D" w14:textId="60C8D5D6" w:rsidR="00BA2A23" w:rsidRPr="00C20419" w:rsidRDefault="002D704B" w:rsidP="00C20419">
      <w:pPr>
        <w:pStyle w:val="ListParagraph"/>
        <w:numPr>
          <w:ilvl w:val="0"/>
          <w:numId w:val="32"/>
        </w:numPr>
        <w:spacing w:after="0" w:line="240" w:lineRule="auto"/>
        <w:rPr>
          <w:rFonts w:eastAsia="Times New Roman" w:cstheme="minorHAnsi"/>
          <w:b/>
          <w:bCs/>
          <w:sz w:val="24"/>
          <w:szCs w:val="24"/>
          <w:lang w:eastAsia="en-GB"/>
        </w:rPr>
      </w:pPr>
      <w:r w:rsidRPr="00C20419">
        <w:rPr>
          <w:rFonts w:eastAsia="Times New Roman" w:cstheme="minorHAnsi"/>
          <w:b/>
          <w:bCs/>
          <w:sz w:val="24"/>
          <w:szCs w:val="24"/>
          <w:lang w:eastAsia="en-GB"/>
        </w:rPr>
        <w:t>HOW MU</w:t>
      </w:r>
      <w:r w:rsidR="00B26FBA" w:rsidRPr="00C20419">
        <w:rPr>
          <w:rFonts w:eastAsia="Times New Roman" w:cstheme="minorHAnsi"/>
          <w:b/>
          <w:bCs/>
          <w:sz w:val="24"/>
          <w:szCs w:val="24"/>
          <w:lang w:eastAsia="en-GB"/>
        </w:rPr>
        <w:t>S</w:t>
      </w:r>
      <w:r w:rsidRPr="00C20419">
        <w:rPr>
          <w:rFonts w:eastAsia="Times New Roman" w:cstheme="minorHAnsi"/>
          <w:b/>
          <w:bCs/>
          <w:sz w:val="24"/>
          <w:szCs w:val="24"/>
          <w:lang w:eastAsia="en-GB"/>
        </w:rPr>
        <w:t>T THIS BE UNDERTAKEN</w:t>
      </w:r>
      <w:r w:rsidR="00BA2A23" w:rsidRPr="00C20419">
        <w:rPr>
          <w:rFonts w:eastAsia="Times New Roman" w:cstheme="minorHAnsi"/>
          <w:b/>
          <w:bCs/>
          <w:sz w:val="24"/>
          <w:szCs w:val="24"/>
          <w:lang w:eastAsia="en-GB"/>
        </w:rPr>
        <w:t>?</w:t>
      </w:r>
    </w:p>
    <w:p w14:paraId="6A1A4AC6" w14:textId="77777777" w:rsidR="00B26FBA" w:rsidRPr="00C20419" w:rsidRDefault="00B26FBA" w:rsidP="00C20419">
      <w:pPr>
        <w:spacing w:after="0" w:line="240" w:lineRule="auto"/>
        <w:rPr>
          <w:rFonts w:cstheme="minorHAnsi"/>
        </w:rPr>
      </w:pPr>
    </w:p>
    <w:p w14:paraId="1835C0C4" w14:textId="359F774B" w:rsidR="00B26FBA" w:rsidRPr="00C20419" w:rsidRDefault="00B26FBA" w:rsidP="00C20419">
      <w:pPr>
        <w:pStyle w:val="ScheduleHeading1"/>
        <w:numPr>
          <w:ilvl w:val="0"/>
          <w:numId w:val="34"/>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Notify the </w:t>
      </w:r>
      <w:r w:rsidR="00C20419">
        <w:rPr>
          <w:rFonts w:asciiTheme="minorHAnsi" w:hAnsiTheme="minorHAnsi" w:cstheme="minorHAnsi"/>
          <w:b w:val="0"/>
          <w:bCs/>
          <w:sz w:val="24"/>
          <w:szCs w:val="24"/>
        </w:rPr>
        <w:t>c</w:t>
      </w:r>
      <w:r w:rsidRPr="00C20419">
        <w:rPr>
          <w:rFonts w:asciiTheme="minorHAnsi" w:hAnsiTheme="minorHAnsi" w:cstheme="minorHAnsi"/>
          <w:b w:val="0"/>
          <w:bCs/>
          <w:sz w:val="24"/>
          <w:szCs w:val="24"/>
        </w:rPr>
        <w:t xml:space="preserve">hair </w:t>
      </w:r>
      <w:r w:rsidR="00C20419">
        <w:rPr>
          <w:rFonts w:asciiTheme="minorHAnsi" w:hAnsiTheme="minorHAnsi" w:cstheme="minorHAnsi"/>
          <w:b w:val="0"/>
          <w:bCs/>
          <w:sz w:val="24"/>
          <w:szCs w:val="24"/>
        </w:rPr>
        <w:t>and</w:t>
      </w:r>
      <w:r w:rsidRPr="00C20419">
        <w:rPr>
          <w:rFonts w:asciiTheme="minorHAnsi" w:hAnsiTheme="minorHAnsi" w:cstheme="minorHAnsi"/>
          <w:b w:val="0"/>
          <w:bCs/>
          <w:sz w:val="24"/>
          <w:szCs w:val="24"/>
        </w:rPr>
        <w:t xml:space="preserve">/or </w:t>
      </w:r>
      <w:r w:rsidR="00C20419">
        <w:rPr>
          <w:rFonts w:asciiTheme="minorHAnsi" w:hAnsiTheme="minorHAnsi" w:cstheme="minorHAnsi"/>
          <w:b w:val="0"/>
          <w:bCs/>
          <w:sz w:val="24"/>
          <w:szCs w:val="24"/>
        </w:rPr>
        <w:t>v</w:t>
      </w:r>
      <w:r w:rsidRPr="00C20419">
        <w:rPr>
          <w:rFonts w:asciiTheme="minorHAnsi" w:hAnsiTheme="minorHAnsi" w:cstheme="minorHAnsi"/>
          <w:b w:val="0"/>
          <w:bCs/>
          <w:sz w:val="24"/>
          <w:szCs w:val="24"/>
        </w:rPr>
        <w:t>ice-</w:t>
      </w:r>
      <w:r w:rsidR="00C20419">
        <w:rPr>
          <w:rFonts w:asciiTheme="minorHAnsi" w:hAnsiTheme="minorHAnsi" w:cstheme="minorHAnsi"/>
          <w:b w:val="0"/>
          <w:bCs/>
          <w:sz w:val="24"/>
          <w:szCs w:val="24"/>
        </w:rPr>
        <w:t>c</w:t>
      </w:r>
      <w:r w:rsidRPr="00C20419">
        <w:rPr>
          <w:rFonts w:asciiTheme="minorHAnsi" w:hAnsiTheme="minorHAnsi" w:cstheme="minorHAnsi"/>
          <w:b w:val="0"/>
          <w:bCs/>
          <w:sz w:val="24"/>
          <w:szCs w:val="24"/>
        </w:rPr>
        <w:t xml:space="preserve">hair upon receipt of </w:t>
      </w:r>
      <w:r w:rsidR="00C20419">
        <w:rPr>
          <w:rFonts w:asciiTheme="minorHAnsi" w:hAnsiTheme="minorHAnsi" w:cstheme="minorHAnsi"/>
          <w:b w:val="0"/>
          <w:bCs/>
          <w:sz w:val="24"/>
          <w:szCs w:val="24"/>
        </w:rPr>
        <w:t>SAR</w:t>
      </w:r>
      <w:r w:rsidR="00626929">
        <w:rPr>
          <w:rFonts w:asciiTheme="minorHAnsi" w:hAnsiTheme="minorHAnsi" w:cstheme="minorHAnsi"/>
          <w:b w:val="0"/>
          <w:bCs/>
          <w:sz w:val="24"/>
          <w:szCs w:val="24"/>
        </w:rPr>
        <w:t>.</w:t>
      </w:r>
    </w:p>
    <w:p w14:paraId="0F83DBF5" w14:textId="7E910DCD" w:rsidR="00C15C66" w:rsidRPr="00C20419" w:rsidRDefault="00C20419" w:rsidP="00C20419">
      <w:pPr>
        <w:pStyle w:val="ScheduleHeading1"/>
        <w:numPr>
          <w:ilvl w:val="0"/>
          <w:numId w:val="34"/>
        </w:numPr>
        <w:spacing w:after="0" w:line="240" w:lineRule="auto"/>
        <w:rPr>
          <w:rFonts w:asciiTheme="minorHAnsi" w:hAnsiTheme="minorHAnsi" w:cstheme="minorHAnsi"/>
          <w:b w:val="0"/>
          <w:bCs/>
          <w:sz w:val="24"/>
          <w:szCs w:val="24"/>
        </w:rPr>
      </w:pPr>
      <w:r>
        <w:rPr>
          <w:rFonts w:asciiTheme="minorHAnsi" w:hAnsiTheme="minorHAnsi" w:cstheme="minorHAnsi"/>
          <w:b w:val="0"/>
          <w:bCs/>
          <w:sz w:val="24"/>
          <w:szCs w:val="24"/>
        </w:rPr>
        <w:t>The</w:t>
      </w:r>
      <w:r w:rsidR="00B26FBA" w:rsidRPr="00C20419">
        <w:rPr>
          <w:rFonts w:asciiTheme="minorHAnsi" w:hAnsiTheme="minorHAnsi" w:cstheme="minorHAnsi"/>
          <w:b w:val="0"/>
          <w:bCs/>
          <w:sz w:val="24"/>
          <w:szCs w:val="24"/>
        </w:rPr>
        <w:t xml:space="preserve"> </w:t>
      </w:r>
      <w:r>
        <w:rPr>
          <w:rFonts w:asciiTheme="minorHAnsi" w:hAnsiTheme="minorHAnsi" w:cstheme="minorHAnsi"/>
          <w:b w:val="0"/>
          <w:bCs/>
          <w:sz w:val="24"/>
          <w:szCs w:val="24"/>
        </w:rPr>
        <w:t>c</w:t>
      </w:r>
      <w:r w:rsidR="00B26FBA" w:rsidRPr="00C20419">
        <w:rPr>
          <w:rFonts w:asciiTheme="minorHAnsi" w:hAnsiTheme="minorHAnsi" w:cstheme="minorHAnsi"/>
          <w:b w:val="0"/>
          <w:bCs/>
          <w:sz w:val="24"/>
          <w:szCs w:val="24"/>
        </w:rPr>
        <w:t>ouncil</w:t>
      </w:r>
      <w:r w:rsidR="00BA2A23" w:rsidRPr="00C20419">
        <w:rPr>
          <w:rFonts w:asciiTheme="minorHAnsi" w:hAnsiTheme="minorHAnsi" w:cstheme="minorHAnsi"/>
          <w:b w:val="0"/>
          <w:bCs/>
          <w:sz w:val="24"/>
          <w:szCs w:val="24"/>
        </w:rPr>
        <w:t xml:space="preserve"> must ensure a request has been received in writing where a data subject is asking for sufficiently well-defined personal data held by the </w:t>
      </w:r>
      <w:r>
        <w:rPr>
          <w:rFonts w:asciiTheme="minorHAnsi" w:hAnsiTheme="minorHAnsi" w:cstheme="minorHAnsi"/>
          <w:b w:val="0"/>
          <w:bCs/>
          <w:sz w:val="24"/>
          <w:szCs w:val="24"/>
        </w:rPr>
        <w:t>c</w:t>
      </w:r>
      <w:r w:rsidR="00BA2A23" w:rsidRPr="00C20419">
        <w:rPr>
          <w:rFonts w:asciiTheme="minorHAnsi" w:hAnsiTheme="minorHAnsi" w:cstheme="minorHAnsi"/>
          <w:b w:val="0"/>
          <w:bCs/>
          <w:sz w:val="24"/>
          <w:szCs w:val="24"/>
        </w:rPr>
        <w:t xml:space="preserve">ouncil relating to the data subject. </w:t>
      </w:r>
      <w:r w:rsidR="005D4A7D">
        <w:rPr>
          <w:rFonts w:asciiTheme="minorHAnsi" w:hAnsiTheme="minorHAnsi" w:cstheme="minorHAnsi"/>
          <w:b w:val="0"/>
          <w:bCs/>
          <w:sz w:val="24"/>
          <w:szCs w:val="24"/>
        </w:rPr>
        <w:t>The council</w:t>
      </w:r>
      <w:r w:rsidR="00BA2A23" w:rsidRPr="00C20419">
        <w:rPr>
          <w:rFonts w:asciiTheme="minorHAnsi" w:hAnsiTheme="minorHAnsi" w:cstheme="minorHAnsi"/>
          <w:b w:val="0"/>
          <w:bCs/>
          <w:sz w:val="24"/>
          <w:szCs w:val="24"/>
        </w:rPr>
        <w:t xml:space="preserve"> should clarify with the requestor what personal data they need. They must supply their address and valid evidence to prove their identity. </w:t>
      </w:r>
    </w:p>
    <w:p w14:paraId="4CE27F17" w14:textId="41B057B4" w:rsidR="00C15C66" w:rsidRPr="00C20419" w:rsidRDefault="00BA2A23" w:rsidP="00C20419">
      <w:pPr>
        <w:pStyle w:val="ScheduleHeading1"/>
        <w:numPr>
          <w:ilvl w:val="0"/>
          <w:numId w:val="34"/>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The </w:t>
      </w:r>
      <w:r w:rsidR="00C20419">
        <w:rPr>
          <w:rFonts w:asciiTheme="minorHAnsi" w:hAnsiTheme="minorHAnsi" w:cstheme="minorHAnsi"/>
          <w:b w:val="0"/>
          <w:bCs/>
          <w:sz w:val="24"/>
          <w:szCs w:val="24"/>
        </w:rPr>
        <w:t>c</w:t>
      </w:r>
      <w:r w:rsidRPr="00C20419">
        <w:rPr>
          <w:rFonts w:asciiTheme="minorHAnsi" w:hAnsiTheme="minorHAnsi" w:cstheme="minorHAnsi"/>
          <w:b w:val="0"/>
          <w:bCs/>
          <w:sz w:val="24"/>
          <w:szCs w:val="24"/>
        </w:rPr>
        <w:t>ouncil accepts the following forms of identification</w:t>
      </w:r>
      <w:r w:rsidR="00626929">
        <w:rPr>
          <w:rFonts w:asciiTheme="minorHAnsi" w:hAnsiTheme="minorHAnsi" w:cstheme="minorHAnsi"/>
          <w:b w:val="0"/>
          <w:bCs/>
          <w:sz w:val="24"/>
          <w:szCs w:val="24"/>
        </w:rPr>
        <w:t>:</w:t>
      </w:r>
    </w:p>
    <w:p w14:paraId="3E101D0F" w14:textId="35EE7CFC" w:rsidR="00BA2A23" w:rsidRPr="00C20419" w:rsidRDefault="00BA2A23" w:rsidP="00C20419">
      <w:pPr>
        <w:pStyle w:val="ScheduleHeading1"/>
        <w:numPr>
          <w:ilvl w:val="0"/>
          <w:numId w:val="0"/>
        </w:numPr>
        <w:spacing w:after="0" w:line="240" w:lineRule="auto"/>
        <w:ind w:left="1443" w:hanging="723"/>
        <w:rPr>
          <w:rFonts w:asciiTheme="minorHAnsi" w:hAnsiTheme="minorHAnsi" w:cstheme="minorHAnsi"/>
          <w:b w:val="0"/>
          <w:bCs/>
          <w:sz w:val="24"/>
          <w:szCs w:val="24"/>
        </w:rPr>
      </w:pPr>
      <w:r w:rsidRPr="00C20419">
        <w:rPr>
          <w:rFonts w:asciiTheme="minorHAnsi" w:hAnsiTheme="minorHAnsi" w:cstheme="minorHAnsi"/>
          <w:b w:val="0"/>
          <w:bCs/>
          <w:sz w:val="24"/>
          <w:szCs w:val="24"/>
        </w:rPr>
        <w:t>(* These documents must be dated in the past 12 months, +These documents must be dated in the past</w:t>
      </w:r>
      <w:r w:rsidR="00626929">
        <w:rPr>
          <w:rFonts w:asciiTheme="minorHAnsi" w:hAnsiTheme="minorHAnsi" w:cstheme="minorHAnsi"/>
          <w:b w:val="0"/>
          <w:bCs/>
          <w:sz w:val="24"/>
          <w:szCs w:val="24"/>
        </w:rPr>
        <w:t xml:space="preserve"> three</w:t>
      </w:r>
      <w:r w:rsidRPr="00C20419">
        <w:rPr>
          <w:rFonts w:asciiTheme="minorHAnsi" w:hAnsiTheme="minorHAnsi" w:cstheme="minorHAnsi"/>
          <w:b w:val="0"/>
          <w:bCs/>
          <w:sz w:val="24"/>
          <w:szCs w:val="24"/>
        </w:rPr>
        <w:t xml:space="preserve"> months): </w:t>
      </w:r>
    </w:p>
    <w:p w14:paraId="67A56C71" w14:textId="7224544F" w:rsidR="00C15C66"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Current UK/EEA </w:t>
      </w:r>
      <w:r w:rsidR="00626929">
        <w:rPr>
          <w:rFonts w:asciiTheme="minorHAnsi" w:hAnsiTheme="minorHAnsi" w:cstheme="minorHAnsi"/>
          <w:b w:val="0"/>
          <w:bCs/>
          <w:sz w:val="24"/>
          <w:szCs w:val="24"/>
        </w:rPr>
        <w:t>p</w:t>
      </w:r>
      <w:r w:rsidRPr="00C20419">
        <w:rPr>
          <w:rFonts w:asciiTheme="minorHAnsi" w:hAnsiTheme="minorHAnsi" w:cstheme="minorHAnsi"/>
          <w:b w:val="0"/>
          <w:bCs/>
          <w:sz w:val="24"/>
          <w:szCs w:val="24"/>
        </w:rPr>
        <w:t>assport</w:t>
      </w:r>
    </w:p>
    <w:p w14:paraId="6CF2C9BD" w14:textId="5E0C9174"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UK Photocard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 xml:space="preserve">riving </w:t>
      </w:r>
      <w:r w:rsidR="00626929">
        <w:rPr>
          <w:rFonts w:asciiTheme="minorHAnsi" w:hAnsiTheme="minorHAnsi" w:cstheme="minorHAnsi"/>
          <w:b w:val="0"/>
          <w:bCs/>
          <w:sz w:val="24"/>
          <w:szCs w:val="24"/>
        </w:rPr>
        <w:t>l</w:t>
      </w:r>
      <w:r w:rsidRPr="00C20419">
        <w:rPr>
          <w:rFonts w:asciiTheme="minorHAnsi" w:hAnsiTheme="minorHAnsi" w:cstheme="minorHAnsi"/>
          <w:b w:val="0"/>
          <w:bCs/>
          <w:sz w:val="24"/>
          <w:szCs w:val="24"/>
        </w:rPr>
        <w:t>icence (</w:t>
      </w:r>
      <w:r w:rsidR="00626929">
        <w:rPr>
          <w:rFonts w:asciiTheme="minorHAnsi" w:hAnsiTheme="minorHAnsi" w:cstheme="minorHAnsi"/>
          <w:b w:val="0"/>
          <w:bCs/>
          <w:sz w:val="24"/>
          <w:szCs w:val="24"/>
        </w:rPr>
        <w:t>f</w:t>
      </w:r>
      <w:r w:rsidRPr="00C20419">
        <w:rPr>
          <w:rFonts w:asciiTheme="minorHAnsi" w:hAnsiTheme="minorHAnsi" w:cstheme="minorHAnsi"/>
          <w:b w:val="0"/>
          <w:bCs/>
          <w:sz w:val="24"/>
          <w:szCs w:val="24"/>
        </w:rPr>
        <w:t xml:space="preserve">ull or </w:t>
      </w:r>
      <w:r w:rsidR="00626929">
        <w:rPr>
          <w:rFonts w:asciiTheme="minorHAnsi" w:hAnsiTheme="minorHAnsi" w:cstheme="minorHAnsi"/>
          <w:b w:val="0"/>
          <w:bCs/>
          <w:sz w:val="24"/>
          <w:szCs w:val="24"/>
        </w:rPr>
        <w:t>p</w:t>
      </w:r>
      <w:r w:rsidRPr="00C20419">
        <w:rPr>
          <w:rFonts w:asciiTheme="minorHAnsi" w:hAnsiTheme="minorHAnsi" w:cstheme="minorHAnsi"/>
          <w:b w:val="0"/>
          <w:bCs/>
          <w:sz w:val="24"/>
          <w:szCs w:val="24"/>
        </w:rPr>
        <w:t>rovisional)</w:t>
      </w:r>
    </w:p>
    <w:p w14:paraId="3932461B" w14:textId="2822510F"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Firearms </w:t>
      </w:r>
      <w:r w:rsidR="00626929">
        <w:rPr>
          <w:rFonts w:asciiTheme="minorHAnsi" w:hAnsiTheme="minorHAnsi" w:cstheme="minorHAnsi"/>
          <w:b w:val="0"/>
          <w:bCs/>
          <w:sz w:val="24"/>
          <w:szCs w:val="24"/>
        </w:rPr>
        <w:t>l</w:t>
      </w:r>
      <w:r w:rsidRPr="00C20419">
        <w:rPr>
          <w:rFonts w:asciiTheme="minorHAnsi" w:hAnsiTheme="minorHAnsi" w:cstheme="minorHAnsi"/>
          <w:b w:val="0"/>
          <w:bCs/>
          <w:sz w:val="24"/>
          <w:szCs w:val="24"/>
        </w:rPr>
        <w:t xml:space="preserve">icence / </w:t>
      </w:r>
      <w:r w:rsidR="00626929">
        <w:rPr>
          <w:rFonts w:asciiTheme="minorHAnsi" w:hAnsiTheme="minorHAnsi" w:cstheme="minorHAnsi"/>
          <w:b w:val="0"/>
          <w:bCs/>
          <w:sz w:val="24"/>
          <w:szCs w:val="24"/>
        </w:rPr>
        <w:t>s</w:t>
      </w:r>
      <w:r w:rsidRPr="00C20419">
        <w:rPr>
          <w:rFonts w:asciiTheme="minorHAnsi" w:hAnsiTheme="minorHAnsi" w:cstheme="minorHAnsi"/>
          <w:b w:val="0"/>
          <w:bCs/>
          <w:sz w:val="24"/>
          <w:szCs w:val="24"/>
        </w:rPr>
        <w:t xml:space="preserve">hotgun </w:t>
      </w:r>
      <w:r w:rsidR="00626929">
        <w:rPr>
          <w:rFonts w:asciiTheme="minorHAnsi" w:hAnsiTheme="minorHAnsi" w:cstheme="minorHAnsi"/>
          <w:b w:val="0"/>
          <w:bCs/>
          <w:sz w:val="24"/>
          <w:szCs w:val="24"/>
        </w:rPr>
        <w:t>c</w:t>
      </w:r>
      <w:r w:rsidRPr="00C20419">
        <w:rPr>
          <w:rFonts w:asciiTheme="minorHAnsi" w:hAnsiTheme="minorHAnsi" w:cstheme="minorHAnsi"/>
          <w:b w:val="0"/>
          <w:bCs/>
          <w:sz w:val="24"/>
          <w:szCs w:val="24"/>
        </w:rPr>
        <w:t>ertificate</w:t>
      </w:r>
    </w:p>
    <w:p w14:paraId="58B849C2" w14:textId="351EF2AB"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EEA National Identity Card</w:t>
      </w:r>
    </w:p>
    <w:p w14:paraId="5EDB2EA4" w14:textId="66EAEC83"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State </w:t>
      </w:r>
      <w:r w:rsidR="00626929">
        <w:rPr>
          <w:rFonts w:asciiTheme="minorHAnsi" w:hAnsiTheme="minorHAnsi" w:cstheme="minorHAnsi"/>
          <w:b w:val="0"/>
          <w:bCs/>
          <w:sz w:val="24"/>
          <w:szCs w:val="24"/>
        </w:rPr>
        <w:t>b</w:t>
      </w:r>
      <w:r w:rsidRPr="00C20419">
        <w:rPr>
          <w:rFonts w:asciiTheme="minorHAnsi" w:hAnsiTheme="minorHAnsi" w:cstheme="minorHAnsi"/>
          <w:b w:val="0"/>
          <w:bCs/>
          <w:sz w:val="24"/>
          <w:szCs w:val="24"/>
        </w:rPr>
        <w:t xml:space="preserve">enefits </w:t>
      </w:r>
      <w:r w:rsidR="00626929">
        <w:rPr>
          <w:rFonts w:asciiTheme="minorHAnsi" w:hAnsiTheme="minorHAnsi" w:cstheme="minorHAnsi"/>
          <w:b w:val="0"/>
          <w:bCs/>
          <w:sz w:val="24"/>
          <w:szCs w:val="24"/>
        </w:rPr>
        <w:t>e</w:t>
      </w:r>
      <w:r w:rsidRPr="00C20419">
        <w:rPr>
          <w:rFonts w:asciiTheme="minorHAnsi" w:hAnsiTheme="minorHAnsi" w:cstheme="minorHAnsi"/>
          <w:b w:val="0"/>
          <w:bCs/>
          <w:sz w:val="24"/>
          <w:szCs w:val="24"/>
        </w:rPr>
        <w:t xml:space="preserve">ntitlement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ocument*</w:t>
      </w:r>
    </w:p>
    <w:p w14:paraId="19993314" w14:textId="62055EC1"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State </w:t>
      </w:r>
      <w:r w:rsidR="00626929">
        <w:rPr>
          <w:rFonts w:asciiTheme="minorHAnsi" w:hAnsiTheme="minorHAnsi" w:cstheme="minorHAnsi"/>
          <w:b w:val="0"/>
          <w:bCs/>
          <w:sz w:val="24"/>
          <w:szCs w:val="24"/>
        </w:rPr>
        <w:t>p</w:t>
      </w:r>
      <w:r w:rsidRPr="00C20419">
        <w:rPr>
          <w:rFonts w:asciiTheme="minorHAnsi" w:hAnsiTheme="minorHAnsi" w:cstheme="minorHAnsi"/>
          <w:b w:val="0"/>
          <w:bCs/>
          <w:sz w:val="24"/>
          <w:szCs w:val="24"/>
        </w:rPr>
        <w:t xml:space="preserve">ension </w:t>
      </w:r>
      <w:r w:rsidR="00626929">
        <w:rPr>
          <w:rFonts w:asciiTheme="minorHAnsi" w:hAnsiTheme="minorHAnsi" w:cstheme="minorHAnsi"/>
          <w:b w:val="0"/>
          <w:bCs/>
          <w:sz w:val="24"/>
          <w:szCs w:val="24"/>
        </w:rPr>
        <w:t>e</w:t>
      </w:r>
      <w:r w:rsidRPr="00C20419">
        <w:rPr>
          <w:rFonts w:asciiTheme="minorHAnsi" w:hAnsiTheme="minorHAnsi" w:cstheme="minorHAnsi"/>
          <w:b w:val="0"/>
          <w:bCs/>
          <w:sz w:val="24"/>
          <w:szCs w:val="24"/>
        </w:rPr>
        <w:t xml:space="preserve">ntitlement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ocument*</w:t>
      </w:r>
    </w:p>
    <w:p w14:paraId="25495684" w14:textId="2128C95A"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HMRC </w:t>
      </w:r>
      <w:r w:rsidR="00626929">
        <w:rPr>
          <w:rFonts w:asciiTheme="minorHAnsi" w:hAnsiTheme="minorHAnsi" w:cstheme="minorHAnsi"/>
          <w:b w:val="0"/>
          <w:bCs/>
          <w:sz w:val="24"/>
          <w:szCs w:val="24"/>
        </w:rPr>
        <w:t>t</w:t>
      </w:r>
      <w:r w:rsidRPr="00C20419">
        <w:rPr>
          <w:rFonts w:asciiTheme="minorHAnsi" w:hAnsiTheme="minorHAnsi" w:cstheme="minorHAnsi"/>
          <w:b w:val="0"/>
          <w:bCs/>
          <w:sz w:val="24"/>
          <w:szCs w:val="24"/>
        </w:rPr>
        <w:t xml:space="preserve">ax </w:t>
      </w:r>
      <w:r w:rsidR="00626929">
        <w:rPr>
          <w:rFonts w:asciiTheme="minorHAnsi" w:hAnsiTheme="minorHAnsi" w:cstheme="minorHAnsi"/>
          <w:b w:val="0"/>
          <w:bCs/>
          <w:sz w:val="24"/>
          <w:szCs w:val="24"/>
        </w:rPr>
        <w:t>c</w:t>
      </w:r>
      <w:r w:rsidRPr="00C20419">
        <w:rPr>
          <w:rFonts w:asciiTheme="minorHAnsi" w:hAnsiTheme="minorHAnsi" w:cstheme="minorHAnsi"/>
          <w:b w:val="0"/>
          <w:bCs/>
          <w:sz w:val="24"/>
          <w:szCs w:val="24"/>
        </w:rPr>
        <w:t xml:space="preserve">redit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ocument*</w:t>
      </w:r>
    </w:p>
    <w:p w14:paraId="6054FF11" w14:textId="56E2EBFF"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State/</w:t>
      </w:r>
      <w:r w:rsidR="00626929">
        <w:rPr>
          <w:rFonts w:asciiTheme="minorHAnsi" w:hAnsiTheme="minorHAnsi" w:cstheme="minorHAnsi"/>
          <w:b w:val="0"/>
          <w:bCs/>
          <w:sz w:val="24"/>
          <w:szCs w:val="24"/>
        </w:rPr>
        <w:t>l</w:t>
      </w:r>
      <w:r w:rsidRPr="00C20419">
        <w:rPr>
          <w:rFonts w:asciiTheme="minorHAnsi" w:hAnsiTheme="minorHAnsi" w:cstheme="minorHAnsi"/>
          <w:b w:val="0"/>
          <w:bCs/>
          <w:sz w:val="24"/>
          <w:szCs w:val="24"/>
        </w:rPr>
        <w:t xml:space="preserve">ocal </w:t>
      </w:r>
      <w:r w:rsidR="00626929">
        <w:rPr>
          <w:rFonts w:asciiTheme="minorHAnsi" w:hAnsiTheme="minorHAnsi" w:cstheme="minorHAnsi"/>
          <w:b w:val="0"/>
          <w:bCs/>
          <w:sz w:val="24"/>
          <w:szCs w:val="24"/>
        </w:rPr>
        <w:t>a</w:t>
      </w:r>
      <w:r w:rsidRPr="00C20419">
        <w:rPr>
          <w:rFonts w:asciiTheme="minorHAnsi" w:hAnsiTheme="minorHAnsi" w:cstheme="minorHAnsi"/>
          <w:b w:val="0"/>
          <w:bCs/>
          <w:sz w:val="24"/>
          <w:szCs w:val="24"/>
        </w:rPr>
        <w:t xml:space="preserve">uthority </w:t>
      </w:r>
      <w:r w:rsidR="00626929">
        <w:rPr>
          <w:rFonts w:asciiTheme="minorHAnsi" w:hAnsiTheme="minorHAnsi" w:cstheme="minorHAnsi"/>
          <w:b w:val="0"/>
          <w:bCs/>
          <w:sz w:val="24"/>
          <w:szCs w:val="24"/>
        </w:rPr>
        <w:t>e</w:t>
      </w:r>
      <w:r w:rsidRPr="00C20419">
        <w:rPr>
          <w:rFonts w:asciiTheme="minorHAnsi" w:hAnsiTheme="minorHAnsi" w:cstheme="minorHAnsi"/>
          <w:b w:val="0"/>
          <w:bCs/>
          <w:sz w:val="24"/>
          <w:szCs w:val="24"/>
        </w:rPr>
        <w:t xml:space="preserve">ducational </w:t>
      </w:r>
      <w:r w:rsidR="00626929">
        <w:rPr>
          <w:rFonts w:asciiTheme="minorHAnsi" w:hAnsiTheme="minorHAnsi" w:cstheme="minorHAnsi"/>
          <w:b w:val="0"/>
          <w:bCs/>
          <w:sz w:val="24"/>
          <w:szCs w:val="24"/>
        </w:rPr>
        <w:t>g</w:t>
      </w:r>
      <w:r w:rsidRPr="00C20419">
        <w:rPr>
          <w:rFonts w:asciiTheme="minorHAnsi" w:hAnsiTheme="minorHAnsi" w:cstheme="minorHAnsi"/>
          <w:b w:val="0"/>
          <w:bCs/>
          <w:sz w:val="24"/>
          <w:szCs w:val="24"/>
        </w:rPr>
        <w:t xml:space="preserve">rant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ocument*</w:t>
      </w:r>
    </w:p>
    <w:p w14:paraId="37CA1A2D" w14:textId="25CD4F0A"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HMRC </w:t>
      </w:r>
      <w:r w:rsidR="00626929">
        <w:rPr>
          <w:rFonts w:asciiTheme="minorHAnsi" w:hAnsiTheme="minorHAnsi" w:cstheme="minorHAnsi"/>
          <w:b w:val="0"/>
          <w:bCs/>
          <w:sz w:val="24"/>
          <w:szCs w:val="24"/>
        </w:rPr>
        <w:t>t</w:t>
      </w:r>
      <w:r w:rsidRPr="00C20419">
        <w:rPr>
          <w:rFonts w:asciiTheme="minorHAnsi" w:hAnsiTheme="minorHAnsi" w:cstheme="minorHAnsi"/>
          <w:b w:val="0"/>
          <w:bCs/>
          <w:sz w:val="24"/>
          <w:szCs w:val="24"/>
        </w:rPr>
        <w:t xml:space="preserve">ax </w:t>
      </w:r>
      <w:r w:rsidR="00626929">
        <w:rPr>
          <w:rFonts w:asciiTheme="minorHAnsi" w:hAnsiTheme="minorHAnsi" w:cstheme="minorHAnsi"/>
          <w:b w:val="0"/>
          <w:bCs/>
          <w:sz w:val="24"/>
          <w:szCs w:val="24"/>
        </w:rPr>
        <w:t>n</w:t>
      </w:r>
      <w:r w:rsidRPr="00C20419">
        <w:rPr>
          <w:rFonts w:asciiTheme="minorHAnsi" w:hAnsiTheme="minorHAnsi" w:cstheme="minorHAnsi"/>
          <w:b w:val="0"/>
          <w:bCs/>
          <w:sz w:val="24"/>
          <w:szCs w:val="24"/>
        </w:rPr>
        <w:t xml:space="preserve">otification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ocument</w:t>
      </w:r>
    </w:p>
    <w:p w14:paraId="5F5AF282" w14:textId="667EE5B6"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Disabled Driver’s Pass</w:t>
      </w:r>
    </w:p>
    <w:p w14:paraId="3F164DFA" w14:textId="41E37D35"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Financial </w:t>
      </w:r>
      <w:r w:rsidR="00626929">
        <w:rPr>
          <w:rFonts w:asciiTheme="minorHAnsi" w:hAnsiTheme="minorHAnsi" w:cstheme="minorHAnsi"/>
          <w:b w:val="0"/>
          <w:bCs/>
          <w:sz w:val="24"/>
          <w:szCs w:val="24"/>
        </w:rPr>
        <w:t>s</w:t>
      </w:r>
      <w:r w:rsidRPr="00C20419">
        <w:rPr>
          <w:rFonts w:asciiTheme="minorHAnsi" w:hAnsiTheme="minorHAnsi" w:cstheme="minorHAnsi"/>
          <w:b w:val="0"/>
          <w:bCs/>
          <w:sz w:val="24"/>
          <w:szCs w:val="24"/>
        </w:rPr>
        <w:t>tatement issued by bank, building society or credit card company+</w:t>
      </w:r>
    </w:p>
    <w:p w14:paraId="55BA471C" w14:textId="7B301CAB"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Judiciary </w:t>
      </w:r>
      <w:r w:rsidR="00626929">
        <w:rPr>
          <w:rFonts w:asciiTheme="minorHAnsi" w:hAnsiTheme="minorHAnsi" w:cstheme="minorHAnsi"/>
          <w:b w:val="0"/>
          <w:bCs/>
          <w:sz w:val="24"/>
          <w:szCs w:val="24"/>
        </w:rPr>
        <w:t>d</w:t>
      </w:r>
      <w:r w:rsidRPr="00C20419">
        <w:rPr>
          <w:rFonts w:asciiTheme="minorHAnsi" w:hAnsiTheme="minorHAnsi" w:cstheme="minorHAnsi"/>
          <w:b w:val="0"/>
          <w:bCs/>
          <w:sz w:val="24"/>
          <w:szCs w:val="24"/>
        </w:rPr>
        <w:t>ocument such as a Notice of Hearing, Summons or Court Order</w:t>
      </w:r>
    </w:p>
    <w:p w14:paraId="6646EE76" w14:textId="77777777"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Utility bill for supply of gas, electric, water or telephone landline+</w:t>
      </w:r>
    </w:p>
    <w:p w14:paraId="4A371748" w14:textId="7A2FFF2E"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Most recent </w:t>
      </w:r>
      <w:r w:rsidR="005D4A7D">
        <w:rPr>
          <w:rFonts w:asciiTheme="minorHAnsi" w:hAnsiTheme="minorHAnsi" w:cstheme="minorHAnsi"/>
          <w:b w:val="0"/>
          <w:bCs/>
          <w:sz w:val="24"/>
          <w:szCs w:val="24"/>
        </w:rPr>
        <w:t>m</w:t>
      </w:r>
      <w:r w:rsidRPr="00C20419">
        <w:rPr>
          <w:rFonts w:asciiTheme="minorHAnsi" w:hAnsiTheme="minorHAnsi" w:cstheme="minorHAnsi"/>
          <w:b w:val="0"/>
          <w:bCs/>
          <w:sz w:val="24"/>
          <w:szCs w:val="24"/>
        </w:rPr>
        <w:t xml:space="preserve">ortgage </w:t>
      </w:r>
      <w:proofErr w:type="gramStart"/>
      <w:r w:rsidR="005D4A7D">
        <w:rPr>
          <w:rFonts w:asciiTheme="minorHAnsi" w:hAnsiTheme="minorHAnsi" w:cstheme="minorHAnsi"/>
          <w:b w:val="0"/>
          <w:bCs/>
          <w:sz w:val="24"/>
          <w:szCs w:val="24"/>
        </w:rPr>
        <w:t>s</w:t>
      </w:r>
      <w:r w:rsidRPr="00C20419">
        <w:rPr>
          <w:rFonts w:asciiTheme="minorHAnsi" w:hAnsiTheme="minorHAnsi" w:cstheme="minorHAnsi"/>
          <w:b w:val="0"/>
          <w:bCs/>
          <w:sz w:val="24"/>
          <w:szCs w:val="24"/>
        </w:rPr>
        <w:t>tatement</w:t>
      </w:r>
      <w:proofErr w:type="gramEnd"/>
    </w:p>
    <w:p w14:paraId="3E850D02" w14:textId="62139919"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Most recent council </w:t>
      </w:r>
      <w:r w:rsidR="005D4A7D">
        <w:rPr>
          <w:rFonts w:asciiTheme="minorHAnsi" w:hAnsiTheme="minorHAnsi" w:cstheme="minorHAnsi"/>
          <w:b w:val="0"/>
          <w:bCs/>
          <w:sz w:val="24"/>
          <w:szCs w:val="24"/>
        </w:rPr>
        <w:t>t</w:t>
      </w:r>
      <w:r w:rsidRPr="00C20419">
        <w:rPr>
          <w:rFonts w:asciiTheme="minorHAnsi" w:hAnsiTheme="minorHAnsi" w:cstheme="minorHAnsi"/>
          <w:b w:val="0"/>
          <w:bCs/>
          <w:sz w:val="24"/>
          <w:szCs w:val="24"/>
        </w:rPr>
        <w:t xml:space="preserve">ax </w:t>
      </w:r>
      <w:r w:rsidR="005D4A7D">
        <w:rPr>
          <w:rFonts w:asciiTheme="minorHAnsi" w:hAnsiTheme="minorHAnsi" w:cstheme="minorHAnsi"/>
          <w:b w:val="0"/>
          <w:bCs/>
          <w:sz w:val="24"/>
          <w:szCs w:val="24"/>
        </w:rPr>
        <w:t>b</w:t>
      </w:r>
      <w:r w:rsidRPr="00C20419">
        <w:rPr>
          <w:rFonts w:asciiTheme="minorHAnsi" w:hAnsiTheme="minorHAnsi" w:cstheme="minorHAnsi"/>
          <w:b w:val="0"/>
          <w:bCs/>
          <w:sz w:val="24"/>
          <w:szCs w:val="24"/>
        </w:rPr>
        <w:t>ill/</w:t>
      </w:r>
      <w:r w:rsidR="005D4A7D">
        <w:rPr>
          <w:rFonts w:asciiTheme="minorHAnsi" w:hAnsiTheme="minorHAnsi" w:cstheme="minorHAnsi"/>
          <w:b w:val="0"/>
          <w:bCs/>
          <w:sz w:val="24"/>
          <w:szCs w:val="24"/>
        </w:rPr>
        <w:t>d</w:t>
      </w:r>
      <w:r w:rsidRPr="00C20419">
        <w:rPr>
          <w:rFonts w:asciiTheme="minorHAnsi" w:hAnsiTheme="minorHAnsi" w:cstheme="minorHAnsi"/>
          <w:b w:val="0"/>
          <w:bCs/>
          <w:sz w:val="24"/>
          <w:szCs w:val="24"/>
        </w:rPr>
        <w:t xml:space="preserve">emand or </w:t>
      </w:r>
      <w:r w:rsidR="005D4A7D">
        <w:rPr>
          <w:rFonts w:asciiTheme="minorHAnsi" w:hAnsiTheme="minorHAnsi" w:cstheme="minorHAnsi"/>
          <w:b w:val="0"/>
          <w:bCs/>
          <w:sz w:val="24"/>
          <w:szCs w:val="24"/>
        </w:rPr>
        <w:t>s</w:t>
      </w:r>
      <w:r w:rsidRPr="00C20419">
        <w:rPr>
          <w:rFonts w:asciiTheme="minorHAnsi" w:hAnsiTheme="minorHAnsi" w:cstheme="minorHAnsi"/>
          <w:b w:val="0"/>
          <w:bCs/>
          <w:sz w:val="24"/>
          <w:szCs w:val="24"/>
        </w:rPr>
        <w:t>tatement</w:t>
      </w:r>
    </w:p>
    <w:p w14:paraId="1150D621" w14:textId="10EA43F3"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Tenancy </w:t>
      </w:r>
      <w:r w:rsidR="00626929">
        <w:rPr>
          <w:rFonts w:asciiTheme="minorHAnsi" w:hAnsiTheme="minorHAnsi" w:cstheme="minorHAnsi"/>
          <w:b w:val="0"/>
          <w:bCs/>
          <w:sz w:val="24"/>
          <w:szCs w:val="24"/>
        </w:rPr>
        <w:t>a</w:t>
      </w:r>
      <w:r w:rsidRPr="00C20419">
        <w:rPr>
          <w:rFonts w:asciiTheme="minorHAnsi" w:hAnsiTheme="minorHAnsi" w:cstheme="minorHAnsi"/>
          <w:b w:val="0"/>
          <w:bCs/>
          <w:sz w:val="24"/>
          <w:szCs w:val="24"/>
        </w:rPr>
        <w:t>greement</w:t>
      </w:r>
    </w:p>
    <w:p w14:paraId="65335FA4" w14:textId="587E4C4A" w:rsidR="00BA2A23" w:rsidRPr="00C20419" w:rsidRDefault="00BA2A23" w:rsidP="00C20419">
      <w:pPr>
        <w:pStyle w:val="ScheduleHeading1"/>
        <w:numPr>
          <w:ilvl w:val="2"/>
          <w:numId w:val="28"/>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Building </w:t>
      </w:r>
      <w:r w:rsidR="00626929">
        <w:rPr>
          <w:rFonts w:asciiTheme="minorHAnsi" w:hAnsiTheme="minorHAnsi" w:cstheme="minorHAnsi"/>
          <w:b w:val="0"/>
          <w:bCs/>
          <w:sz w:val="24"/>
          <w:szCs w:val="24"/>
        </w:rPr>
        <w:t>s</w:t>
      </w:r>
      <w:r w:rsidRPr="00C20419">
        <w:rPr>
          <w:rFonts w:asciiTheme="minorHAnsi" w:hAnsiTheme="minorHAnsi" w:cstheme="minorHAnsi"/>
          <w:b w:val="0"/>
          <w:bCs/>
          <w:sz w:val="24"/>
          <w:szCs w:val="24"/>
        </w:rPr>
        <w:t xml:space="preserve">ociety </w:t>
      </w:r>
      <w:r w:rsidR="00626929">
        <w:rPr>
          <w:rFonts w:asciiTheme="minorHAnsi" w:hAnsiTheme="minorHAnsi" w:cstheme="minorHAnsi"/>
          <w:b w:val="0"/>
          <w:bCs/>
          <w:sz w:val="24"/>
          <w:szCs w:val="24"/>
        </w:rPr>
        <w:t>p</w:t>
      </w:r>
      <w:r w:rsidRPr="00C20419">
        <w:rPr>
          <w:rFonts w:asciiTheme="minorHAnsi" w:hAnsiTheme="minorHAnsi" w:cstheme="minorHAnsi"/>
          <w:b w:val="0"/>
          <w:bCs/>
          <w:sz w:val="24"/>
          <w:szCs w:val="24"/>
        </w:rPr>
        <w:t xml:space="preserve">assbook which shows a transaction in the last </w:t>
      </w:r>
      <w:r w:rsidR="005D4A7D">
        <w:rPr>
          <w:rFonts w:asciiTheme="minorHAnsi" w:hAnsiTheme="minorHAnsi" w:cstheme="minorHAnsi"/>
          <w:b w:val="0"/>
          <w:bCs/>
          <w:sz w:val="24"/>
          <w:szCs w:val="24"/>
        </w:rPr>
        <w:t>three</w:t>
      </w:r>
      <w:r w:rsidRPr="00C20419">
        <w:rPr>
          <w:rFonts w:asciiTheme="minorHAnsi" w:hAnsiTheme="minorHAnsi" w:cstheme="minorHAnsi"/>
          <w:b w:val="0"/>
          <w:bCs/>
          <w:sz w:val="24"/>
          <w:szCs w:val="24"/>
        </w:rPr>
        <w:t xml:space="preserve"> months and your address</w:t>
      </w:r>
    </w:p>
    <w:p w14:paraId="7EE9047F" w14:textId="063D853E" w:rsidR="00BA2A23" w:rsidRPr="00C20419" w:rsidRDefault="00BA2A23" w:rsidP="00C20419">
      <w:pPr>
        <w:pStyle w:val="ScheduleHeading1"/>
        <w:numPr>
          <w:ilvl w:val="0"/>
          <w:numId w:val="34"/>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lastRenderedPageBreak/>
        <w:t xml:space="preserve">Depending on the degree to which personal data is organised and structured, </w:t>
      </w:r>
      <w:r w:rsidR="005D4A7D">
        <w:rPr>
          <w:rFonts w:asciiTheme="minorHAnsi" w:hAnsiTheme="minorHAnsi" w:cstheme="minorHAnsi"/>
          <w:b w:val="0"/>
          <w:bCs/>
          <w:sz w:val="24"/>
          <w:szCs w:val="24"/>
        </w:rPr>
        <w:t>the council</w:t>
      </w:r>
      <w:r w:rsidRPr="00C20419">
        <w:rPr>
          <w:rFonts w:asciiTheme="minorHAnsi" w:hAnsiTheme="minorHAnsi" w:cstheme="minorHAnsi"/>
          <w:b w:val="0"/>
          <w:bCs/>
          <w:sz w:val="24"/>
          <w:szCs w:val="24"/>
        </w:rPr>
        <w:t xml:space="preserve"> will need to search emails (including archived emails and those that have been deleted but are still recoverable), </w:t>
      </w:r>
      <w:r w:rsidR="00C20419">
        <w:rPr>
          <w:rFonts w:asciiTheme="minorHAnsi" w:hAnsiTheme="minorHAnsi" w:cstheme="minorHAnsi"/>
          <w:b w:val="0"/>
          <w:bCs/>
          <w:sz w:val="24"/>
          <w:szCs w:val="24"/>
        </w:rPr>
        <w:t>W</w:t>
      </w:r>
      <w:r w:rsidRPr="00C20419">
        <w:rPr>
          <w:rFonts w:asciiTheme="minorHAnsi" w:hAnsiTheme="minorHAnsi" w:cstheme="minorHAnsi"/>
          <w:b w:val="0"/>
          <w:bCs/>
          <w:sz w:val="24"/>
          <w:szCs w:val="24"/>
        </w:rPr>
        <w:t xml:space="preserve">ord documents, spreadsheets, databases, systems, removable media (for example, memory sticks), tape recordings, paper records in relevant filing systems </w:t>
      </w:r>
      <w:proofErr w:type="gramStart"/>
      <w:r w:rsidRPr="00C20419">
        <w:rPr>
          <w:rFonts w:asciiTheme="minorHAnsi" w:hAnsiTheme="minorHAnsi" w:cstheme="minorHAnsi"/>
          <w:b w:val="0"/>
          <w:bCs/>
          <w:sz w:val="24"/>
          <w:szCs w:val="24"/>
        </w:rPr>
        <w:t>etc..</w:t>
      </w:r>
      <w:proofErr w:type="gramEnd"/>
    </w:p>
    <w:p w14:paraId="4C5E67E2" w14:textId="42BF2ACE" w:rsidR="00BA2A23" w:rsidRPr="00C20419" w:rsidRDefault="005D4A7D" w:rsidP="00C20419">
      <w:pPr>
        <w:pStyle w:val="ScheduleHeading1"/>
        <w:numPr>
          <w:ilvl w:val="0"/>
          <w:numId w:val="34"/>
        </w:numPr>
        <w:spacing w:after="0" w:line="240" w:lineRule="auto"/>
        <w:rPr>
          <w:rFonts w:asciiTheme="minorHAnsi" w:hAnsiTheme="minorHAnsi" w:cstheme="minorHAnsi"/>
          <w:b w:val="0"/>
          <w:bCs/>
          <w:sz w:val="24"/>
          <w:szCs w:val="24"/>
        </w:rPr>
      </w:pPr>
      <w:r>
        <w:rPr>
          <w:rFonts w:asciiTheme="minorHAnsi" w:hAnsiTheme="minorHAnsi" w:cstheme="minorHAnsi"/>
          <w:b w:val="0"/>
          <w:bCs/>
          <w:sz w:val="24"/>
          <w:szCs w:val="24"/>
        </w:rPr>
        <w:t>The council</w:t>
      </w:r>
      <w:r w:rsidR="00D724A5" w:rsidRPr="00C20419">
        <w:rPr>
          <w:rFonts w:asciiTheme="minorHAnsi" w:hAnsiTheme="minorHAnsi" w:cstheme="minorHAnsi"/>
          <w:b w:val="0"/>
          <w:bCs/>
          <w:sz w:val="24"/>
          <w:szCs w:val="24"/>
        </w:rPr>
        <w:t xml:space="preserve"> m</w:t>
      </w:r>
      <w:r w:rsidR="00BA2A23" w:rsidRPr="00C20419">
        <w:rPr>
          <w:rFonts w:asciiTheme="minorHAnsi" w:hAnsiTheme="minorHAnsi" w:cstheme="minorHAnsi"/>
          <w:b w:val="0"/>
          <w:bCs/>
          <w:sz w:val="24"/>
          <w:szCs w:val="24"/>
        </w:rPr>
        <w:t xml:space="preserve">ust not withhold personal data because </w:t>
      </w:r>
      <w:r>
        <w:rPr>
          <w:rFonts w:asciiTheme="minorHAnsi" w:hAnsiTheme="minorHAnsi" w:cstheme="minorHAnsi"/>
          <w:b w:val="0"/>
          <w:bCs/>
          <w:sz w:val="24"/>
          <w:szCs w:val="24"/>
        </w:rPr>
        <w:t>it</w:t>
      </w:r>
      <w:r w:rsidR="00BA2A23" w:rsidRPr="00C20419">
        <w:rPr>
          <w:rFonts w:asciiTheme="minorHAnsi" w:hAnsiTheme="minorHAnsi" w:cstheme="minorHAnsi"/>
          <w:b w:val="0"/>
          <w:bCs/>
          <w:sz w:val="24"/>
          <w:szCs w:val="24"/>
        </w:rPr>
        <w:t xml:space="preserve"> believe</w:t>
      </w:r>
      <w:r>
        <w:rPr>
          <w:rFonts w:asciiTheme="minorHAnsi" w:hAnsiTheme="minorHAnsi" w:cstheme="minorHAnsi"/>
          <w:b w:val="0"/>
          <w:bCs/>
          <w:sz w:val="24"/>
          <w:szCs w:val="24"/>
        </w:rPr>
        <w:t>s</w:t>
      </w:r>
      <w:r w:rsidR="00BA2A23" w:rsidRPr="00C20419">
        <w:rPr>
          <w:rFonts w:asciiTheme="minorHAnsi" w:hAnsiTheme="minorHAnsi" w:cstheme="minorHAnsi"/>
          <w:b w:val="0"/>
          <w:bCs/>
          <w:sz w:val="24"/>
          <w:szCs w:val="24"/>
        </w:rPr>
        <w:t xml:space="preserve"> it will be misunderstood; instead, </w:t>
      </w:r>
      <w:r w:rsidR="00626929">
        <w:rPr>
          <w:rFonts w:asciiTheme="minorHAnsi" w:hAnsiTheme="minorHAnsi" w:cstheme="minorHAnsi"/>
          <w:b w:val="0"/>
          <w:bCs/>
          <w:sz w:val="24"/>
          <w:szCs w:val="24"/>
        </w:rPr>
        <w:t xml:space="preserve">the council </w:t>
      </w:r>
      <w:r w:rsidR="00BA2A23" w:rsidRPr="00C20419">
        <w:rPr>
          <w:rFonts w:asciiTheme="minorHAnsi" w:hAnsiTheme="minorHAnsi" w:cstheme="minorHAnsi"/>
          <w:b w:val="0"/>
          <w:bCs/>
          <w:sz w:val="24"/>
          <w:szCs w:val="24"/>
        </w:rPr>
        <w:t xml:space="preserve">should provide an explanation with the personal data. </w:t>
      </w:r>
      <w:r>
        <w:rPr>
          <w:rFonts w:asciiTheme="minorHAnsi" w:hAnsiTheme="minorHAnsi" w:cstheme="minorHAnsi"/>
          <w:b w:val="0"/>
          <w:bCs/>
          <w:sz w:val="24"/>
          <w:szCs w:val="24"/>
        </w:rPr>
        <w:t>The council</w:t>
      </w:r>
      <w:r w:rsidR="00BA2A23" w:rsidRPr="00C20419">
        <w:rPr>
          <w:rFonts w:asciiTheme="minorHAnsi" w:hAnsiTheme="minorHAnsi" w:cstheme="minorHAnsi"/>
          <w:b w:val="0"/>
          <w:bCs/>
          <w:sz w:val="24"/>
          <w:szCs w:val="24"/>
        </w:rPr>
        <w:t xml:space="preserve"> must provide the personal data in an “intelligible form”</w:t>
      </w:r>
      <w:r w:rsidR="00626929">
        <w:rPr>
          <w:rFonts w:asciiTheme="minorHAnsi" w:hAnsiTheme="minorHAnsi" w:cstheme="minorHAnsi"/>
          <w:b w:val="0"/>
          <w:bCs/>
          <w:sz w:val="24"/>
          <w:szCs w:val="24"/>
        </w:rPr>
        <w:t xml:space="preserve"> </w:t>
      </w:r>
      <w:r w:rsidR="00BA2A23" w:rsidRPr="00C20419">
        <w:rPr>
          <w:rFonts w:asciiTheme="minorHAnsi" w:hAnsiTheme="minorHAnsi" w:cstheme="minorHAnsi"/>
          <w:b w:val="0"/>
          <w:bCs/>
          <w:sz w:val="24"/>
          <w:szCs w:val="24"/>
        </w:rPr>
        <w:t xml:space="preserve">which includes giving an explanation of any codes, acronyms and complex terms. The personal data must be supplied in a permanent form except where the person agrees or where it is impossible or would involve undue effort. </w:t>
      </w:r>
      <w:r w:rsidR="00626929">
        <w:rPr>
          <w:rFonts w:asciiTheme="minorHAnsi" w:hAnsiTheme="minorHAnsi" w:cstheme="minorHAnsi"/>
          <w:b w:val="0"/>
          <w:bCs/>
          <w:sz w:val="24"/>
          <w:szCs w:val="24"/>
        </w:rPr>
        <w:t>The council</w:t>
      </w:r>
      <w:r w:rsidR="00BA2A23" w:rsidRPr="00C20419">
        <w:rPr>
          <w:rFonts w:asciiTheme="minorHAnsi" w:hAnsiTheme="minorHAnsi" w:cstheme="minorHAnsi"/>
          <w:b w:val="0"/>
          <w:bCs/>
          <w:sz w:val="24"/>
          <w:szCs w:val="24"/>
        </w:rPr>
        <w:t xml:space="preserve"> may be able to agree with the requester that they will view the personal data on screen or inspect files on our premises. </w:t>
      </w:r>
      <w:r>
        <w:rPr>
          <w:rFonts w:asciiTheme="minorHAnsi" w:hAnsiTheme="minorHAnsi" w:cstheme="minorHAnsi"/>
          <w:b w:val="0"/>
          <w:bCs/>
          <w:sz w:val="24"/>
          <w:szCs w:val="24"/>
        </w:rPr>
        <w:t>The council</w:t>
      </w:r>
      <w:r w:rsidR="00BA2A23" w:rsidRPr="00C20419">
        <w:rPr>
          <w:rFonts w:asciiTheme="minorHAnsi" w:hAnsiTheme="minorHAnsi" w:cstheme="minorHAnsi"/>
          <w:b w:val="0"/>
          <w:bCs/>
          <w:sz w:val="24"/>
          <w:szCs w:val="24"/>
        </w:rPr>
        <w:t xml:space="preserve"> must redact any exempt personal data from the released documents and explain why that personal data is being withheld.</w:t>
      </w:r>
    </w:p>
    <w:p w14:paraId="5CC42ABB" w14:textId="012D4556" w:rsidR="00BA2A23" w:rsidRPr="00C20419" w:rsidRDefault="00BA2A23" w:rsidP="00C20419">
      <w:pPr>
        <w:pStyle w:val="ScheduleHeading1"/>
        <w:numPr>
          <w:ilvl w:val="0"/>
          <w:numId w:val="34"/>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Make this clear on forms and on the </w:t>
      </w:r>
      <w:r w:rsidR="00C20419">
        <w:rPr>
          <w:rFonts w:asciiTheme="minorHAnsi" w:hAnsiTheme="minorHAnsi" w:cstheme="minorHAnsi"/>
          <w:b w:val="0"/>
          <w:bCs/>
          <w:sz w:val="24"/>
          <w:szCs w:val="24"/>
        </w:rPr>
        <w:t>c</w:t>
      </w:r>
      <w:r w:rsidRPr="00C20419">
        <w:rPr>
          <w:rFonts w:asciiTheme="minorHAnsi" w:hAnsiTheme="minorHAnsi" w:cstheme="minorHAnsi"/>
          <w:b w:val="0"/>
          <w:bCs/>
          <w:sz w:val="24"/>
          <w:szCs w:val="24"/>
        </w:rPr>
        <w:t>ouncil website</w:t>
      </w:r>
      <w:r w:rsidR="00626929">
        <w:rPr>
          <w:rFonts w:asciiTheme="minorHAnsi" w:hAnsiTheme="minorHAnsi" w:cstheme="minorHAnsi"/>
          <w:b w:val="0"/>
          <w:bCs/>
          <w:sz w:val="24"/>
          <w:szCs w:val="24"/>
        </w:rPr>
        <w:t>.</w:t>
      </w:r>
    </w:p>
    <w:p w14:paraId="0D09EDBB" w14:textId="41D65396" w:rsidR="00BA2A23" w:rsidRPr="00C20419" w:rsidRDefault="00C20419" w:rsidP="00C20419">
      <w:pPr>
        <w:pStyle w:val="ScheduleHeading1"/>
        <w:numPr>
          <w:ilvl w:val="0"/>
          <w:numId w:val="34"/>
        </w:numPr>
        <w:spacing w:after="0" w:line="240" w:lineRule="auto"/>
        <w:rPr>
          <w:rFonts w:asciiTheme="minorHAnsi" w:hAnsiTheme="minorHAnsi" w:cstheme="minorHAnsi"/>
          <w:b w:val="0"/>
          <w:bCs/>
          <w:sz w:val="24"/>
          <w:szCs w:val="24"/>
        </w:rPr>
      </w:pPr>
      <w:r>
        <w:rPr>
          <w:rFonts w:asciiTheme="minorHAnsi" w:hAnsiTheme="minorHAnsi" w:cstheme="minorHAnsi"/>
          <w:b w:val="0"/>
          <w:bCs/>
          <w:sz w:val="24"/>
          <w:szCs w:val="24"/>
        </w:rPr>
        <w:t>The council</w:t>
      </w:r>
      <w:r w:rsidR="002119A1" w:rsidRPr="00C20419">
        <w:rPr>
          <w:rFonts w:asciiTheme="minorHAnsi" w:hAnsiTheme="minorHAnsi" w:cstheme="minorHAnsi"/>
          <w:b w:val="0"/>
          <w:bCs/>
          <w:sz w:val="24"/>
          <w:szCs w:val="24"/>
        </w:rPr>
        <w:t xml:space="preserve"> will maintain a </w:t>
      </w:r>
      <w:r w:rsidR="00BA2A23" w:rsidRPr="00C20419">
        <w:rPr>
          <w:rFonts w:asciiTheme="minorHAnsi" w:hAnsiTheme="minorHAnsi" w:cstheme="minorHAnsi"/>
          <w:b w:val="0"/>
          <w:bCs/>
          <w:sz w:val="24"/>
          <w:szCs w:val="24"/>
        </w:rPr>
        <w:t xml:space="preserve">database </w:t>
      </w:r>
      <w:r w:rsidR="002119A1" w:rsidRPr="00C20419">
        <w:rPr>
          <w:rFonts w:asciiTheme="minorHAnsi" w:hAnsiTheme="minorHAnsi" w:cstheme="minorHAnsi"/>
          <w:b w:val="0"/>
          <w:bCs/>
          <w:sz w:val="24"/>
          <w:szCs w:val="24"/>
        </w:rPr>
        <w:t>a</w:t>
      </w:r>
      <w:r w:rsidR="00BA2A23" w:rsidRPr="00C20419">
        <w:rPr>
          <w:rFonts w:asciiTheme="minorHAnsi" w:hAnsiTheme="minorHAnsi" w:cstheme="minorHAnsi"/>
          <w:b w:val="0"/>
          <w:bCs/>
          <w:sz w:val="24"/>
          <w:szCs w:val="24"/>
        </w:rPr>
        <w:t xml:space="preserve">llowing the </w:t>
      </w:r>
      <w:r>
        <w:rPr>
          <w:rFonts w:asciiTheme="minorHAnsi" w:hAnsiTheme="minorHAnsi" w:cstheme="minorHAnsi"/>
          <w:b w:val="0"/>
          <w:bCs/>
          <w:sz w:val="24"/>
          <w:szCs w:val="24"/>
        </w:rPr>
        <w:t>c</w:t>
      </w:r>
      <w:r w:rsidR="00BA2A23" w:rsidRPr="00C20419">
        <w:rPr>
          <w:rFonts w:asciiTheme="minorHAnsi" w:hAnsiTheme="minorHAnsi" w:cstheme="minorHAnsi"/>
          <w:b w:val="0"/>
          <w:bCs/>
          <w:sz w:val="24"/>
          <w:szCs w:val="24"/>
        </w:rPr>
        <w:t>ouncil to report on the volume of requests and compliance against the statutory timescale.</w:t>
      </w:r>
    </w:p>
    <w:p w14:paraId="50F1C778" w14:textId="7CBA457E" w:rsidR="00BA2A23" w:rsidRPr="00C20419" w:rsidRDefault="00BA2A23" w:rsidP="00C20419">
      <w:pPr>
        <w:pStyle w:val="ScheduleHeading1"/>
        <w:numPr>
          <w:ilvl w:val="0"/>
          <w:numId w:val="34"/>
        </w:numPr>
        <w:spacing w:after="0" w:line="240" w:lineRule="auto"/>
        <w:rPr>
          <w:rFonts w:asciiTheme="minorHAnsi" w:hAnsiTheme="minorHAnsi" w:cstheme="minorHAnsi"/>
          <w:b w:val="0"/>
          <w:bCs/>
          <w:sz w:val="24"/>
          <w:szCs w:val="24"/>
        </w:rPr>
      </w:pPr>
      <w:r w:rsidRPr="00C20419">
        <w:rPr>
          <w:rFonts w:asciiTheme="minorHAnsi" w:hAnsiTheme="minorHAnsi" w:cstheme="minorHAnsi"/>
          <w:b w:val="0"/>
          <w:bCs/>
          <w:sz w:val="24"/>
          <w:szCs w:val="24"/>
        </w:rPr>
        <w:t xml:space="preserve">When responding to a complaint, </w:t>
      </w:r>
      <w:r w:rsidR="005D4A7D">
        <w:rPr>
          <w:rFonts w:asciiTheme="minorHAnsi" w:hAnsiTheme="minorHAnsi" w:cstheme="minorHAnsi"/>
          <w:b w:val="0"/>
          <w:bCs/>
          <w:sz w:val="24"/>
          <w:szCs w:val="24"/>
        </w:rPr>
        <w:t>the council</w:t>
      </w:r>
      <w:r w:rsidRPr="00C20419">
        <w:rPr>
          <w:rFonts w:asciiTheme="minorHAnsi" w:hAnsiTheme="minorHAnsi" w:cstheme="minorHAnsi"/>
          <w:b w:val="0"/>
          <w:bCs/>
          <w:sz w:val="24"/>
          <w:szCs w:val="24"/>
        </w:rPr>
        <w:t xml:space="preserve"> must advise the requestor that they may complain to the </w:t>
      </w:r>
      <w:r w:rsidR="00C20419">
        <w:rPr>
          <w:rFonts w:asciiTheme="minorHAnsi" w:hAnsiTheme="minorHAnsi" w:cstheme="minorHAnsi"/>
          <w:b w:val="0"/>
          <w:bCs/>
          <w:sz w:val="24"/>
          <w:szCs w:val="24"/>
        </w:rPr>
        <w:t>ICO</w:t>
      </w:r>
      <w:r w:rsidRPr="00C20419">
        <w:rPr>
          <w:rFonts w:asciiTheme="minorHAnsi" w:hAnsiTheme="minorHAnsi" w:cstheme="minorHAnsi"/>
          <w:b w:val="0"/>
          <w:bCs/>
          <w:sz w:val="24"/>
          <w:szCs w:val="24"/>
        </w:rPr>
        <w:t xml:space="preserve"> if they remain unhappy with the outcome.</w:t>
      </w:r>
    </w:p>
    <w:p w14:paraId="550C3868" w14:textId="77777777" w:rsidR="00B0302E" w:rsidRPr="00C20419" w:rsidRDefault="00B0302E" w:rsidP="00C20419">
      <w:pPr>
        <w:pStyle w:val="ListParagraph"/>
        <w:spacing w:after="0" w:line="240" w:lineRule="auto"/>
        <w:ind w:left="360"/>
        <w:rPr>
          <w:rFonts w:eastAsia="Times New Roman" w:cstheme="minorHAnsi"/>
          <w:b/>
          <w:bCs/>
          <w:sz w:val="24"/>
          <w:szCs w:val="24"/>
          <w:lang w:eastAsia="en-GB"/>
        </w:rPr>
      </w:pPr>
    </w:p>
    <w:p w14:paraId="0890EB3E" w14:textId="5ECE6311" w:rsidR="00C673BA" w:rsidRDefault="00B0302E" w:rsidP="00C20419">
      <w:pPr>
        <w:pStyle w:val="ListParagraph"/>
        <w:numPr>
          <w:ilvl w:val="0"/>
          <w:numId w:val="32"/>
        </w:numPr>
        <w:spacing w:after="0" w:line="240" w:lineRule="auto"/>
        <w:rPr>
          <w:rFonts w:eastAsia="Times New Roman" w:cstheme="minorHAnsi"/>
          <w:b/>
          <w:bCs/>
          <w:sz w:val="24"/>
          <w:szCs w:val="24"/>
          <w:lang w:eastAsia="en-GB"/>
        </w:rPr>
      </w:pPr>
      <w:r w:rsidRPr="00C20419">
        <w:rPr>
          <w:rFonts w:eastAsia="Times New Roman" w:cstheme="minorHAnsi"/>
          <w:b/>
          <w:bCs/>
          <w:sz w:val="24"/>
          <w:szCs w:val="24"/>
          <w:lang w:eastAsia="en-GB"/>
        </w:rPr>
        <w:t xml:space="preserve">RESPONSE TO </w:t>
      </w:r>
      <w:r w:rsidR="00C20419">
        <w:rPr>
          <w:rFonts w:eastAsia="Times New Roman" w:cstheme="minorHAnsi"/>
          <w:b/>
          <w:bCs/>
          <w:sz w:val="24"/>
          <w:szCs w:val="24"/>
          <w:lang w:eastAsia="en-GB"/>
        </w:rPr>
        <w:t>A SAR</w:t>
      </w:r>
      <w:r w:rsidRPr="00C20419">
        <w:rPr>
          <w:rFonts w:eastAsia="Times New Roman" w:cstheme="minorHAnsi"/>
          <w:b/>
          <w:bCs/>
          <w:sz w:val="24"/>
          <w:szCs w:val="24"/>
          <w:lang w:eastAsia="en-GB"/>
        </w:rPr>
        <w:t>:</w:t>
      </w:r>
    </w:p>
    <w:p w14:paraId="694A61D1" w14:textId="77777777" w:rsidR="00C20419" w:rsidRPr="00C20419" w:rsidRDefault="00C20419" w:rsidP="00C20419">
      <w:pPr>
        <w:pStyle w:val="ListParagraph"/>
        <w:spacing w:after="0" w:line="240" w:lineRule="auto"/>
        <w:ind w:left="360"/>
        <w:rPr>
          <w:rFonts w:eastAsia="Times New Roman" w:cstheme="minorHAnsi"/>
          <w:b/>
          <w:bCs/>
          <w:sz w:val="24"/>
          <w:szCs w:val="24"/>
          <w:lang w:eastAsia="en-GB"/>
        </w:rPr>
      </w:pPr>
    </w:p>
    <w:p w14:paraId="58930B4C" w14:textId="2DDBA1C8" w:rsidR="00C673BA" w:rsidRPr="00C20419" w:rsidRDefault="00BA2A23" w:rsidP="00C20419">
      <w:pPr>
        <w:spacing w:after="0" w:line="240" w:lineRule="auto"/>
        <w:ind w:firstLine="360"/>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 xml:space="preserve">All </w:t>
      </w:r>
      <w:r w:rsidR="005D4A7D">
        <w:rPr>
          <w:rFonts w:eastAsia="Times New Roman" w:cstheme="minorHAnsi"/>
          <w:color w:val="000000" w:themeColor="text1"/>
          <w:sz w:val="24"/>
          <w:szCs w:val="24"/>
          <w:lang w:eastAsia="en-GB"/>
        </w:rPr>
        <w:t xml:space="preserve">responses </w:t>
      </w:r>
      <w:r w:rsidRPr="00C20419">
        <w:rPr>
          <w:rFonts w:eastAsia="Times New Roman" w:cstheme="minorHAnsi"/>
          <w:color w:val="000000" w:themeColor="text1"/>
          <w:sz w:val="24"/>
          <w:szCs w:val="24"/>
          <w:lang w:eastAsia="en-GB"/>
        </w:rPr>
        <w:t>must include the following</w:t>
      </w:r>
      <w:r w:rsidR="00C673BA" w:rsidRPr="00C20419">
        <w:rPr>
          <w:rFonts w:eastAsia="Times New Roman" w:cstheme="minorHAnsi"/>
          <w:color w:val="000000" w:themeColor="text1"/>
          <w:sz w:val="24"/>
          <w:szCs w:val="24"/>
          <w:lang w:eastAsia="en-GB"/>
        </w:rPr>
        <w:t xml:space="preserve">: </w:t>
      </w:r>
    </w:p>
    <w:p w14:paraId="4E4DA20C" w14:textId="1F439FDF" w:rsidR="00BA2A23" w:rsidRPr="00C20419" w:rsidRDefault="00BA2A23"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the purposes of the processing;</w:t>
      </w:r>
    </w:p>
    <w:p w14:paraId="0058E0D1" w14:textId="2A0D9F86" w:rsidR="00C673BA" w:rsidRPr="00C20419" w:rsidRDefault="00C673BA"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the categories of personal data concerned;</w:t>
      </w:r>
    </w:p>
    <w:p w14:paraId="45CCB3DF" w14:textId="7AC96355" w:rsidR="00BA2A23" w:rsidRPr="00C20419" w:rsidRDefault="00C673BA"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 xml:space="preserve">the recipients or categories of recipients to whom personal data has been or will be disclosed, in particular in third countries or international </w:t>
      </w:r>
      <w:r w:rsidR="00BA2A23" w:rsidRPr="00C20419">
        <w:rPr>
          <w:rFonts w:eastAsia="Times New Roman" w:cstheme="minorHAnsi"/>
          <w:color w:val="000000" w:themeColor="text1"/>
          <w:sz w:val="24"/>
          <w:szCs w:val="24"/>
          <w:lang w:eastAsia="en-GB"/>
        </w:rPr>
        <w:t>organisations, including any appropriate safeguards for transfer of data, such as Binding Corporate Rules</w:t>
      </w:r>
      <w:r w:rsidR="00BA2A23" w:rsidRPr="00C20419">
        <w:rPr>
          <w:rFonts w:eastAsia="Times New Roman" w:cstheme="minorHAnsi"/>
          <w:color w:val="000000" w:themeColor="text1"/>
          <w:sz w:val="24"/>
          <w:szCs w:val="24"/>
          <w:lang w:eastAsia="en-GB"/>
        </w:rPr>
        <w:footnoteReference w:id="3"/>
      </w:r>
      <w:r w:rsidR="00BA2A23" w:rsidRPr="00C20419">
        <w:rPr>
          <w:rFonts w:eastAsia="Times New Roman" w:cstheme="minorHAnsi"/>
          <w:color w:val="000000" w:themeColor="text1"/>
          <w:sz w:val="24"/>
          <w:szCs w:val="24"/>
          <w:lang w:eastAsia="en-GB"/>
        </w:rPr>
        <w:t xml:space="preserve"> or EU model clauses</w:t>
      </w:r>
      <w:r w:rsidR="00BA2A23" w:rsidRPr="00C20419">
        <w:rPr>
          <w:rFonts w:eastAsia="Times New Roman" w:cstheme="minorHAnsi"/>
          <w:color w:val="000000" w:themeColor="text1"/>
          <w:sz w:val="24"/>
          <w:szCs w:val="24"/>
          <w:lang w:eastAsia="en-GB"/>
        </w:rPr>
        <w:footnoteReference w:id="4"/>
      </w:r>
      <w:r w:rsidR="00BA2A23" w:rsidRPr="00C20419">
        <w:rPr>
          <w:rFonts w:eastAsia="Times New Roman" w:cstheme="minorHAnsi"/>
          <w:color w:val="000000" w:themeColor="text1"/>
          <w:sz w:val="24"/>
          <w:szCs w:val="24"/>
          <w:lang w:eastAsia="en-GB"/>
        </w:rPr>
        <w:t>;</w:t>
      </w:r>
    </w:p>
    <w:p w14:paraId="117CFFF7" w14:textId="77777777" w:rsidR="00C673BA" w:rsidRPr="00C20419" w:rsidRDefault="00C673BA"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where possible, the</w:t>
      </w:r>
      <w:r w:rsidR="00BA2A23" w:rsidRPr="00C20419">
        <w:rPr>
          <w:rFonts w:eastAsia="Times New Roman" w:cstheme="minorHAnsi"/>
          <w:color w:val="000000" w:themeColor="text1"/>
          <w:sz w:val="24"/>
          <w:szCs w:val="24"/>
          <w:lang w:eastAsia="en-GB"/>
        </w:rPr>
        <w:t xml:space="preserve"> envisaged period for which personal data will be stored, or, if not possible, the criteria used to determine that period;</w:t>
      </w:r>
    </w:p>
    <w:p w14:paraId="5AD8AE9B" w14:textId="77777777" w:rsidR="00C673BA" w:rsidRPr="00C20419" w:rsidRDefault="00C673BA"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t</w:t>
      </w:r>
      <w:r w:rsidR="00BA2A23" w:rsidRPr="00C20419">
        <w:rPr>
          <w:rFonts w:eastAsia="Times New Roman" w:cstheme="minorHAnsi"/>
          <w:color w:val="000000" w:themeColor="text1"/>
          <w:sz w:val="24"/>
          <w:szCs w:val="24"/>
          <w:lang w:eastAsia="en-GB"/>
        </w:rPr>
        <w:t>he existence of the right to request rectification or erasure of personal data or restriction of processing of personal data concerning the data subject or to object to such processing;</w:t>
      </w:r>
    </w:p>
    <w:p w14:paraId="2B1910B7" w14:textId="00339E96" w:rsidR="00C673BA" w:rsidRPr="00C20419" w:rsidRDefault="00BA2A23"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 xml:space="preserve">the right to lodge a complaint with the </w:t>
      </w:r>
      <w:r w:rsidR="00C20419">
        <w:rPr>
          <w:rFonts w:eastAsia="Times New Roman" w:cstheme="minorHAnsi"/>
          <w:color w:val="000000" w:themeColor="text1"/>
          <w:sz w:val="24"/>
          <w:szCs w:val="24"/>
          <w:lang w:eastAsia="en-GB"/>
        </w:rPr>
        <w:t>ICO;</w:t>
      </w:r>
    </w:p>
    <w:p w14:paraId="10762BE8" w14:textId="77777777" w:rsidR="00C673BA" w:rsidRPr="00C20419" w:rsidRDefault="00BA2A23"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if the data has not been collected from the data subject: the source of such data;</w:t>
      </w:r>
    </w:p>
    <w:p w14:paraId="3C9B8002" w14:textId="207F20F3" w:rsidR="00BA2A23" w:rsidRPr="00C20419" w:rsidRDefault="00C673BA" w:rsidP="00C20419">
      <w:pPr>
        <w:pStyle w:val="ListParagraph"/>
        <w:numPr>
          <w:ilvl w:val="0"/>
          <w:numId w:val="36"/>
        </w:numPr>
        <w:spacing w:after="0" w:line="240" w:lineRule="auto"/>
        <w:jc w:val="both"/>
        <w:rPr>
          <w:rFonts w:eastAsia="Times New Roman" w:cstheme="minorHAnsi"/>
          <w:color w:val="000000" w:themeColor="text1"/>
          <w:sz w:val="24"/>
          <w:szCs w:val="24"/>
          <w:lang w:eastAsia="en-GB"/>
        </w:rPr>
      </w:pPr>
      <w:r w:rsidRPr="00C20419">
        <w:rPr>
          <w:rFonts w:eastAsia="Times New Roman" w:cstheme="minorHAnsi"/>
          <w:color w:val="000000" w:themeColor="text1"/>
          <w:sz w:val="24"/>
          <w:szCs w:val="24"/>
          <w:lang w:eastAsia="en-GB"/>
        </w:rPr>
        <w:t>t</w:t>
      </w:r>
      <w:r w:rsidR="00BA2A23" w:rsidRPr="00C20419">
        <w:rPr>
          <w:rFonts w:eastAsia="Times New Roman" w:cstheme="minorHAnsi"/>
          <w:color w:val="000000" w:themeColor="text1"/>
          <w:sz w:val="24"/>
          <w:szCs w:val="24"/>
          <w:lang w:eastAsia="en-GB"/>
        </w:rPr>
        <w:t>he existence of any automated decision-making, including profiling and any meaningful information about the logic involved, as well as the significance and the envisaged consequences of such processing for the data subject.</w:t>
      </w:r>
    </w:p>
    <w:p w14:paraId="715A68BD" w14:textId="77777777" w:rsidR="00BA2A23" w:rsidRPr="00C20419" w:rsidRDefault="00BA2A23" w:rsidP="00C20419">
      <w:pPr>
        <w:tabs>
          <w:tab w:val="left" w:pos="0"/>
        </w:tabs>
        <w:kinsoku w:val="0"/>
        <w:overflowPunct w:val="0"/>
        <w:spacing w:after="0" w:line="240" w:lineRule="auto"/>
        <w:rPr>
          <w:rFonts w:eastAsia="Times New Roman" w:cstheme="minorHAnsi"/>
          <w:sz w:val="24"/>
          <w:szCs w:val="24"/>
          <w:lang w:eastAsia="en-GB"/>
        </w:rPr>
      </w:pPr>
    </w:p>
    <w:sectPr w:rsidR="00BA2A23" w:rsidRPr="00C20419" w:rsidSect="00F66ACA">
      <w:footerReference w:type="default" r:id="rId7"/>
      <w:pgSz w:w="12240" w:h="15840" w:code="1"/>
      <w:pgMar w:top="1077" w:right="1077" w:bottom="1077" w:left="1077"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7C59" w14:textId="77777777" w:rsidR="002C74F1" w:rsidRDefault="002C74F1" w:rsidP="00BA2A23">
      <w:pPr>
        <w:spacing w:after="0" w:line="240" w:lineRule="auto"/>
      </w:pPr>
      <w:r>
        <w:separator/>
      </w:r>
    </w:p>
  </w:endnote>
  <w:endnote w:type="continuationSeparator" w:id="0">
    <w:p w14:paraId="23B5DF9E" w14:textId="77777777" w:rsidR="002C74F1" w:rsidRDefault="002C74F1" w:rsidP="00BA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97EA" w14:textId="793178FB" w:rsidR="005D4A7D" w:rsidRDefault="005D4A7D" w:rsidP="005D4A7D">
    <w:pPr>
      <w:spacing w:after="0" w:line="240" w:lineRule="auto"/>
    </w:pPr>
    <w:r>
      <w:t xml:space="preserve">Status: </w:t>
    </w:r>
  </w:p>
  <w:p w14:paraId="1685A9C0" w14:textId="77777777" w:rsidR="005D4A7D" w:rsidRPr="00C20419" w:rsidRDefault="005D4A7D" w:rsidP="005D4A7D">
    <w:pPr>
      <w:spacing w:after="0" w:line="240" w:lineRule="auto"/>
    </w:pPr>
    <w:r>
      <w:t>Minute no:</w:t>
    </w:r>
  </w:p>
  <w:p w14:paraId="4301C411" w14:textId="2029A87D" w:rsidR="005D4A7D" w:rsidRDefault="005D4A7D">
    <w:pPr>
      <w:pStyle w:val="Footer"/>
    </w:pPr>
  </w:p>
  <w:p w14:paraId="568E50E2" w14:textId="77777777" w:rsidR="005D4A7D" w:rsidRDefault="005D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8666" w14:textId="77777777" w:rsidR="002C74F1" w:rsidRDefault="002C74F1" w:rsidP="00BA2A23">
      <w:pPr>
        <w:spacing w:after="0" w:line="240" w:lineRule="auto"/>
      </w:pPr>
      <w:r>
        <w:separator/>
      </w:r>
    </w:p>
  </w:footnote>
  <w:footnote w:type="continuationSeparator" w:id="0">
    <w:p w14:paraId="3D99E7A1" w14:textId="77777777" w:rsidR="002C74F1" w:rsidRDefault="002C74F1" w:rsidP="00BA2A23">
      <w:pPr>
        <w:spacing w:after="0" w:line="240" w:lineRule="auto"/>
      </w:pPr>
      <w:r>
        <w:continuationSeparator/>
      </w:r>
    </w:p>
  </w:footnote>
  <w:footnote w:id="1">
    <w:p w14:paraId="637FFDC7" w14:textId="77777777" w:rsidR="00C20419" w:rsidRDefault="00C20419" w:rsidP="00C20419">
      <w:pPr>
        <w:pStyle w:val="FootnoteText"/>
      </w:pPr>
      <w:r>
        <w:rPr>
          <w:rStyle w:val="FootnoteReference"/>
        </w:rPr>
        <w:footnoteRef/>
      </w:r>
      <w:r>
        <w:t xml:space="preserve"> “</w:t>
      </w:r>
      <w:r w:rsidRPr="00375133">
        <w:rPr>
          <w:sz w:val="16"/>
        </w:rPr>
        <w:t>Binding Corporate Rules</w:t>
      </w:r>
      <w:r>
        <w:rPr>
          <w:sz w:val="16"/>
        </w:rPr>
        <w:t>”</w:t>
      </w:r>
      <w:r w:rsidRPr="00375133">
        <w:rPr>
          <w:sz w:val="16"/>
        </w:rPr>
        <w:t xml:space="preserve"> is a global data protection policy covering the international transfer pf personal data out of the European Union.  It requires approval of a data protection regulator in the European Union.  In most cases this will be the relevant regulator where an </w:t>
      </w:r>
      <w:proofErr w:type="gramStart"/>
      <w:r w:rsidRPr="00375133">
        <w:rPr>
          <w:sz w:val="16"/>
        </w:rPr>
        <w:t xml:space="preserve">organisations </w:t>
      </w:r>
      <w:proofErr w:type="spellStart"/>
      <w:r w:rsidRPr="00375133">
        <w:rPr>
          <w:sz w:val="16"/>
        </w:rPr>
        <w:t>head quarters</w:t>
      </w:r>
      <w:proofErr w:type="spellEnd"/>
      <w:proofErr w:type="gramEnd"/>
      <w:r w:rsidRPr="00375133">
        <w:rPr>
          <w:sz w:val="16"/>
        </w:rPr>
        <w:t xml:space="preserve"> is located.  In the UK, the relevant regulator is the Information Commissioner’s Office.</w:t>
      </w:r>
    </w:p>
  </w:footnote>
  <w:footnote w:id="2">
    <w:p w14:paraId="4037A0BF" w14:textId="77777777" w:rsidR="00C20419" w:rsidRDefault="00C20419" w:rsidP="00C20419">
      <w:pPr>
        <w:pStyle w:val="FootnoteText"/>
      </w:pPr>
      <w:r>
        <w:rPr>
          <w:rStyle w:val="FootnoteReference"/>
        </w:rPr>
        <w:footnoteRef/>
      </w:r>
      <w:r>
        <w:t xml:space="preserve"> </w:t>
      </w:r>
      <w:r w:rsidRPr="00375133">
        <w:rPr>
          <w:sz w:val="16"/>
        </w:rPr>
        <w:t>“EU model clauses” are clauses approved by the European Union which govern the international transfer of personal data.  The clauses can be between two data controllers or a data controller and a data processor.</w:t>
      </w:r>
    </w:p>
  </w:footnote>
  <w:footnote w:id="3">
    <w:p w14:paraId="491D3D93" w14:textId="2C8EE66A" w:rsidR="00BA2A23" w:rsidRDefault="00BA2A23" w:rsidP="00BA2A23">
      <w:pPr>
        <w:pStyle w:val="FootnoteText"/>
        <w:spacing w:after="60" w:line="180" w:lineRule="exact"/>
      </w:pPr>
      <w:r>
        <w:rPr>
          <w:rStyle w:val="FootnoteReference"/>
        </w:rPr>
        <w:footnoteRef/>
      </w:r>
      <w:r>
        <w:t xml:space="preserve"> </w:t>
      </w:r>
      <w:r w:rsidRPr="00D91011">
        <w:rPr>
          <w:sz w:val="16"/>
          <w:szCs w:val="16"/>
        </w:rPr>
        <w:t>“Binding Corporate Rules” is a global data protection policy covering the in</w:t>
      </w:r>
      <w:r>
        <w:rPr>
          <w:sz w:val="16"/>
          <w:szCs w:val="16"/>
        </w:rPr>
        <w:t>ternational transfer o</w:t>
      </w:r>
      <w:r w:rsidRPr="00D91011">
        <w:rPr>
          <w:sz w:val="16"/>
          <w:szCs w:val="16"/>
        </w:rPr>
        <w:t>f personal data out of the European Union.  It requires approval of a data protection regulator in the European Union.  In most cases this will be the relevant regulator where an organisation</w:t>
      </w:r>
      <w:r w:rsidR="00450550">
        <w:rPr>
          <w:sz w:val="16"/>
          <w:szCs w:val="16"/>
        </w:rPr>
        <w:t>’</w:t>
      </w:r>
      <w:r w:rsidRPr="00D91011">
        <w:rPr>
          <w:sz w:val="16"/>
          <w:szCs w:val="16"/>
        </w:rPr>
        <w:t>s headquarters is located.  In the UK, the relevant regulator is the Information Commissioner’s Office.</w:t>
      </w:r>
    </w:p>
  </w:footnote>
  <w:footnote w:id="4">
    <w:p w14:paraId="01D012F0" w14:textId="77777777" w:rsidR="00BA2A23" w:rsidRDefault="00BA2A23" w:rsidP="00BA2A23">
      <w:pPr>
        <w:pStyle w:val="FootnoteText"/>
        <w:spacing w:after="60" w:line="180" w:lineRule="exact"/>
      </w:pPr>
      <w:r>
        <w:rPr>
          <w:rStyle w:val="FootnoteReference"/>
        </w:rPr>
        <w:footnoteRef/>
      </w:r>
      <w:r>
        <w:t xml:space="preserve"> </w:t>
      </w:r>
      <w:r w:rsidRPr="00375133">
        <w:rPr>
          <w:sz w:val="16"/>
        </w:rPr>
        <w:t>“EU model clauses” are clauses approved by the European Union which govern the international transfer of personal data.  The clauses can be between two data controllers or a data controller and a data processor.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0C5253A6"/>
    <w:multiLevelType w:val="hybridMultilevel"/>
    <w:tmpl w:val="1E76181A"/>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3C4E7D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E5373"/>
    <w:multiLevelType w:val="hybridMultilevel"/>
    <w:tmpl w:val="70E2F9B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A0611E5"/>
    <w:multiLevelType w:val="hybridMultilevel"/>
    <w:tmpl w:val="5BE48F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503B51"/>
    <w:multiLevelType w:val="hybridMultilevel"/>
    <w:tmpl w:val="8A6818E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4A87191"/>
    <w:multiLevelType w:val="hybridMultilevel"/>
    <w:tmpl w:val="47864D4A"/>
    <w:lvl w:ilvl="0" w:tplc="08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17128A"/>
    <w:multiLevelType w:val="hybridMultilevel"/>
    <w:tmpl w:val="694AC614"/>
    <w:lvl w:ilvl="0" w:tplc="C38E9F6C">
      <w:start w:val="1"/>
      <w:numFmt w:val="none"/>
      <w:lvlText w:val="(a)"/>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5C65DCE"/>
    <w:multiLevelType w:val="hybridMultilevel"/>
    <w:tmpl w:val="675CCC38"/>
    <w:lvl w:ilvl="0" w:tplc="FEB02C3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F27C1B"/>
    <w:multiLevelType w:val="hybridMultilevel"/>
    <w:tmpl w:val="C7BAA9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8D4E24"/>
    <w:multiLevelType w:val="hybridMultilevel"/>
    <w:tmpl w:val="F8FECECA"/>
    <w:lvl w:ilvl="0" w:tplc="6D246BA4">
      <w:start w:val="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5A287C"/>
    <w:multiLevelType w:val="hybridMultilevel"/>
    <w:tmpl w:val="C616D8B8"/>
    <w:lvl w:ilvl="0" w:tplc="08090017">
      <w:start w:val="1"/>
      <w:numFmt w:val="lowerLetter"/>
      <w:lvlText w:val="%1)"/>
      <w:lvlJc w:val="left"/>
      <w:pPr>
        <w:ind w:left="1080" w:hanging="360"/>
      </w:pPr>
    </w:lvl>
    <w:lvl w:ilvl="1" w:tplc="08090019">
      <w:start w:val="1"/>
      <w:numFmt w:val="lowerLetter"/>
      <w:lvlText w:val="%2."/>
      <w:lvlJc w:val="left"/>
      <w:pPr>
        <w:ind w:left="2061"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26187"/>
    <w:multiLevelType w:val="hybridMultilevel"/>
    <w:tmpl w:val="64BAB9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CF034B"/>
    <w:multiLevelType w:val="hybridMultilevel"/>
    <w:tmpl w:val="E6B44E1A"/>
    <w:lvl w:ilvl="0" w:tplc="D3002E7E">
      <w:start w:val="1"/>
      <w:numFmt w:val="low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14" w15:restartNumberingAfterBreak="0">
    <w:nsid w:val="3A2316C8"/>
    <w:multiLevelType w:val="hybridMultilevel"/>
    <w:tmpl w:val="E9A058E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D88BC2">
      <w:start w:val="1"/>
      <w:numFmt w:val="decimal"/>
      <w:lvlText w:val="%4"/>
      <w:lvlJc w:val="left"/>
      <w:pPr>
        <w:ind w:left="3600" w:hanging="720"/>
      </w:pPr>
      <w:rPr>
        <w:rFonts w:eastAsiaTheme="minorHAnsi" w:hint="default"/>
        <w:b w:val="0"/>
        <w:sz w:val="22"/>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0D356A"/>
    <w:multiLevelType w:val="hybridMultilevel"/>
    <w:tmpl w:val="4EE2B8B6"/>
    <w:lvl w:ilvl="0" w:tplc="49C433EC">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B9C6A39"/>
    <w:multiLevelType w:val="hybridMultilevel"/>
    <w:tmpl w:val="888CE874"/>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0EF32ED"/>
    <w:multiLevelType w:val="hybridMultilevel"/>
    <w:tmpl w:val="ED5A17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A06593"/>
    <w:multiLevelType w:val="hybridMultilevel"/>
    <w:tmpl w:val="1D5C9B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802E2"/>
    <w:multiLevelType w:val="hybridMultilevel"/>
    <w:tmpl w:val="E86C1A14"/>
    <w:lvl w:ilvl="0" w:tplc="C38E9F6C">
      <w:start w:val="1"/>
      <w:numFmt w:val="none"/>
      <w:lvlText w:val="(a)"/>
      <w:lvlJc w:val="left"/>
      <w:pPr>
        <w:ind w:left="1440" w:hanging="360"/>
      </w:pPr>
      <w:rPr>
        <w:rFonts w:hint="default"/>
      </w:rPr>
    </w:lvl>
    <w:lvl w:ilvl="1" w:tplc="0DB65606">
      <w:start w:val="1"/>
      <w:numFmt w:val="none"/>
      <w:lvlText w:val="(a)"/>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A0039"/>
    <w:multiLevelType w:val="hybridMultilevel"/>
    <w:tmpl w:val="8DB844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CA0086"/>
    <w:multiLevelType w:val="hybridMultilevel"/>
    <w:tmpl w:val="8318ACB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2F7EDC"/>
    <w:multiLevelType w:val="hybridMultilevel"/>
    <w:tmpl w:val="465485CE"/>
    <w:lvl w:ilvl="0" w:tplc="5204D1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9054492"/>
    <w:multiLevelType w:val="hybridMultilevel"/>
    <w:tmpl w:val="7D48A1F0"/>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426"/>
        </w:tabs>
        <w:ind w:left="426"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85151"/>
    <w:multiLevelType w:val="hybridMultilevel"/>
    <w:tmpl w:val="2F309302"/>
    <w:lvl w:ilvl="0" w:tplc="3BCECA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8A492E"/>
    <w:multiLevelType w:val="hybridMultilevel"/>
    <w:tmpl w:val="70FE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1D244C"/>
    <w:multiLevelType w:val="hybridMultilevel"/>
    <w:tmpl w:val="669C0AC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A683F32"/>
    <w:multiLevelType w:val="hybridMultilevel"/>
    <w:tmpl w:val="55F29A9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1093600">
    <w:abstractNumId w:val="24"/>
  </w:num>
  <w:num w:numId="2" w16cid:durableId="2116709651">
    <w:abstractNumId w:val="1"/>
  </w:num>
  <w:num w:numId="3" w16cid:durableId="828448401">
    <w:abstractNumId w:val="11"/>
  </w:num>
  <w:num w:numId="4" w16cid:durableId="1249266416">
    <w:abstractNumId w:val="0"/>
  </w:num>
  <w:num w:numId="5" w16cid:durableId="1312175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230219">
    <w:abstractNumId w:val="28"/>
  </w:num>
  <w:num w:numId="7" w16cid:durableId="1816682928">
    <w:abstractNumId w:val="4"/>
  </w:num>
  <w:num w:numId="8" w16cid:durableId="1061363406">
    <w:abstractNumId w:val="9"/>
  </w:num>
  <w:num w:numId="9" w16cid:durableId="1498693588">
    <w:abstractNumId w:val="17"/>
  </w:num>
  <w:num w:numId="10" w16cid:durableId="1026180787">
    <w:abstractNumId w:val="12"/>
  </w:num>
  <w:num w:numId="11" w16cid:durableId="1424912556">
    <w:abstractNumId w:val="7"/>
  </w:num>
  <w:num w:numId="12" w16cid:durableId="891846529">
    <w:abstractNumId w:val="2"/>
  </w:num>
  <w:num w:numId="13" w16cid:durableId="2069496159">
    <w:abstractNumId w:val="16"/>
  </w:num>
  <w:num w:numId="14" w16cid:durableId="1528179192">
    <w:abstractNumId w:val="23"/>
  </w:num>
  <w:num w:numId="15" w16cid:durableId="930238393">
    <w:abstractNumId w:val="21"/>
  </w:num>
  <w:num w:numId="16" w16cid:durableId="1295720598">
    <w:abstractNumId w:val="24"/>
  </w:num>
  <w:num w:numId="17" w16cid:durableId="1891653140">
    <w:abstractNumId w:val="24"/>
  </w:num>
  <w:num w:numId="18" w16cid:durableId="890729108">
    <w:abstractNumId w:val="13"/>
  </w:num>
  <w:num w:numId="19" w16cid:durableId="245582024">
    <w:abstractNumId w:val="24"/>
  </w:num>
  <w:num w:numId="20" w16cid:durableId="2092118195">
    <w:abstractNumId w:val="24"/>
  </w:num>
  <w:num w:numId="21" w16cid:durableId="1899629679">
    <w:abstractNumId w:val="22"/>
  </w:num>
  <w:num w:numId="22" w16cid:durableId="1080326404">
    <w:abstractNumId w:val="19"/>
  </w:num>
  <w:num w:numId="23" w16cid:durableId="2085107075">
    <w:abstractNumId w:val="8"/>
  </w:num>
  <w:num w:numId="24" w16cid:durableId="935286170">
    <w:abstractNumId w:val="14"/>
  </w:num>
  <w:num w:numId="25" w16cid:durableId="1970164522">
    <w:abstractNumId w:val="6"/>
  </w:num>
  <w:num w:numId="26" w16cid:durableId="1780681709">
    <w:abstractNumId w:val="15"/>
  </w:num>
  <w:num w:numId="27" w16cid:durableId="348990237">
    <w:abstractNumId w:val="5"/>
  </w:num>
  <w:num w:numId="28" w16cid:durableId="1605189630">
    <w:abstractNumId w:val="10"/>
  </w:num>
  <w:num w:numId="29" w16cid:durableId="1784493242">
    <w:abstractNumId w:val="27"/>
  </w:num>
  <w:num w:numId="30" w16cid:durableId="220530243">
    <w:abstractNumId w:val="24"/>
  </w:num>
  <w:num w:numId="31" w16cid:durableId="536359722">
    <w:abstractNumId w:val="25"/>
  </w:num>
  <w:num w:numId="32" w16cid:durableId="1273396868">
    <w:abstractNumId w:val="20"/>
  </w:num>
  <w:num w:numId="33" w16cid:durableId="479854972">
    <w:abstractNumId w:val="3"/>
  </w:num>
  <w:num w:numId="34" w16cid:durableId="942154729">
    <w:abstractNumId w:val="18"/>
  </w:num>
  <w:num w:numId="35" w16cid:durableId="997730515">
    <w:abstractNumId w:val="24"/>
  </w:num>
  <w:num w:numId="36" w16cid:durableId="11096592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23"/>
    <w:rsid w:val="002119A1"/>
    <w:rsid w:val="002C74F1"/>
    <w:rsid w:val="002D704B"/>
    <w:rsid w:val="002D7AD4"/>
    <w:rsid w:val="002F75AA"/>
    <w:rsid w:val="00306B78"/>
    <w:rsid w:val="00397EF7"/>
    <w:rsid w:val="003B35C1"/>
    <w:rsid w:val="003C66F2"/>
    <w:rsid w:val="004107C9"/>
    <w:rsid w:val="00437830"/>
    <w:rsid w:val="00450550"/>
    <w:rsid w:val="004A15B9"/>
    <w:rsid w:val="004C2100"/>
    <w:rsid w:val="004C762B"/>
    <w:rsid w:val="00566659"/>
    <w:rsid w:val="005D4A7D"/>
    <w:rsid w:val="00626929"/>
    <w:rsid w:val="006449B5"/>
    <w:rsid w:val="00657648"/>
    <w:rsid w:val="00672DD9"/>
    <w:rsid w:val="009B00A1"/>
    <w:rsid w:val="00A221DF"/>
    <w:rsid w:val="00B0302E"/>
    <w:rsid w:val="00B26FBA"/>
    <w:rsid w:val="00B667CE"/>
    <w:rsid w:val="00BA2A23"/>
    <w:rsid w:val="00C15C66"/>
    <w:rsid w:val="00C20419"/>
    <w:rsid w:val="00C673BA"/>
    <w:rsid w:val="00D724A5"/>
    <w:rsid w:val="00E248FB"/>
    <w:rsid w:val="00F45986"/>
    <w:rsid w:val="00FB1E00"/>
    <w:rsid w:val="00FE0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CA4A"/>
  <w15:chartTrackingRefBased/>
  <w15:docId w15:val="{5CCD325D-E152-465A-B225-083285EC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2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A23"/>
    <w:rPr>
      <w:sz w:val="20"/>
      <w:szCs w:val="20"/>
    </w:rPr>
  </w:style>
  <w:style w:type="paragraph" w:customStyle="1" w:styleId="ScheduleHeading1">
    <w:name w:val="Schedule Heading 1"/>
    <w:basedOn w:val="Normal"/>
    <w:next w:val="ScheduleHeading2"/>
    <w:qFormat/>
    <w:rsid w:val="00BA2A23"/>
    <w:pPr>
      <w:numPr>
        <w:numId w:val="1"/>
      </w:numPr>
      <w:spacing w:after="120" w:line="200" w:lineRule="exact"/>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A2A23"/>
    <w:pPr>
      <w:numPr>
        <w:ilvl w:val="1"/>
        <w:numId w:val="1"/>
      </w:numPr>
      <w:spacing w:after="120" w:line="240" w:lineRule="exact"/>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A2A23"/>
    <w:pPr>
      <w:numPr>
        <w:ilvl w:val="2"/>
        <w:numId w:val="1"/>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A2A23"/>
    <w:pPr>
      <w:numPr>
        <w:ilvl w:val="3"/>
        <w:numId w:val="1"/>
      </w:numPr>
      <w:spacing w:after="120" w:line="276" w:lineRule="auto"/>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A2A23"/>
    <w:pPr>
      <w:numPr>
        <w:ilvl w:val="4"/>
        <w:numId w:val="1"/>
      </w:numPr>
      <w:spacing w:after="120" w:line="276" w:lineRule="auto"/>
    </w:pPr>
    <w:rPr>
      <w:rFonts w:ascii="Century Gothic" w:eastAsia="Times New Roman" w:hAnsi="Century Gothic" w:cs="Times New Roman"/>
      <w:sz w:val="20"/>
      <w:lang w:eastAsia="en-GB"/>
    </w:rPr>
  </w:style>
  <w:style w:type="character" w:styleId="FootnoteReference">
    <w:name w:val="footnote reference"/>
    <w:basedOn w:val="DefaultParagraphFont"/>
    <w:uiPriority w:val="99"/>
    <w:semiHidden/>
    <w:unhideWhenUsed/>
    <w:rsid w:val="00BA2A23"/>
    <w:rPr>
      <w:vertAlign w:val="superscript"/>
    </w:rPr>
  </w:style>
  <w:style w:type="paragraph" w:styleId="ListParagraph">
    <w:name w:val="List Paragraph"/>
    <w:basedOn w:val="Normal"/>
    <w:uiPriority w:val="34"/>
    <w:qFormat/>
    <w:rsid w:val="00B667CE"/>
    <w:pPr>
      <w:ind w:left="720"/>
      <w:contextualSpacing/>
    </w:pPr>
  </w:style>
  <w:style w:type="character" w:customStyle="1" w:styleId="Bodytext2">
    <w:name w:val="Body text (2)"/>
    <w:basedOn w:val="DefaultParagraphFont"/>
    <w:rsid w:val="00C20419"/>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NormalWeb">
    <w:name w:val="Normal (Web)"/>
    <w:basedOn w:val="Normal"/>
    <w:uiPriority w:val="99"/>
    <w:unhideWhenUsed/>
    <w:rsid w:val="00C204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4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7D"/>
  </w:style>
  <w:style w:type="paragraph" w:styleId="Footer">
    <w:name w:val="footer"/>
    <w:basedOn w:val="Normal"/>
    <w:link w:val="FooterChar"/>
    <w:uiPriority w:val="99"/>
    <w:unhideWhenUsed/>
    <w:rsid w:val="005D4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06560">
      <w:bodyDiv w:val="1"/>
      <w:marLeft w:val="0"/>
      <w:marRight w:val="0"/>
      <w:marTop w:val="0"/>
      <w:marBottom w:val="0"/>
      <w:divBdr>
        <w:top w:val="none" w:sz="0" w:space="0" w:color="auto"/>
        <w:left w:val="none" w:sz="0" w:space="0" w:color="auto"/>
        <w:bottom w:val="none" w:sz="0" w:space="0" w:color="auto"/>
        <w:right w:val="none" w:sz="0" w:space="0" w:color="auto"/>
      </w:divBdr>
      <w:divsChild>
        <w:div w:id="258416143">
          <w:marLeft w:val="0"/>
          <w:marRight w:val="0"/>
          <w:marTop w:val="0"/>
          <w:marBottom w:val="0"/>
          <w:divBdr>
            <w:top w:val="none" w:sz="0" w:space="0" w:color="auto"/>
            <w:left w:val="none" w:sz="0" w:space="0" w:color="auto"/>
            <w:bottom w:val="none" w:sz="0" w:space="0" w:color="auto"/>
            <w:right w:val="none" w:sz="0" w:space="0" w:color="auto"/>
          </w:divBdr>
          <w:divsChild>
            <w:div w:id="121852377">
              <w:marLeft w:val="0"/>
              <w:marRight w:val="0"/>
              <w:marTop w:val="0"/>
              <w:marBottom w:val="0"/>
              <w:divBdr>
                <w:top w:val="none" w:sz="0" w:space="0" w:color="auto"/>
                <w:left w:val="none" w:sz="0" w:space="0" w:color="auto"/>
                <w:bottom w:val="none" w:sz="0" w:space="0" w:color="auto"/>
                <w:right w:val="none" w:sz="0" w:space="0" w:color="auto"/>
              </w:divBdr>
              <w:divsChild>
                <w:div w:id="2199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Sarah Gregory</cp:lastModifiedBy>
  <cp:revision>6</cp:revision>
  <dcterms:created xsi:type="dcterms:W3CDTF">2023-07-24T09:01:00Z</dcterms:created>
  <dcterms:modified xsi:type="dcterms:W3CDTF">2025-10-15T08:32:00Z</dcterms:modified>
</cp:coreProperties>
</file>