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66"/>
      </w:tblGrid>
      <w:tr w:rsidR="00491DAF" w:rsidRPr="00491DAF" w14:paraId="06206FF2" w14:textId="77777777">
        <w:trPr>
          <w:tblCellSpacing w:w="0" w:type="dxa"/>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466"/>
            </w:tblGrid>
            <w:tr w:rsidR="00491DAF" w:rsidRPr="00491DAF" w14:paraId="34C13B47" w14:textId="77777777">
              <w:trPr>
                <w:tblCellSpacing w:w="0" w:type="dxa"/>
                <w:jc w:val="center"/>
              </w:trPr>
              <w:tc>
                <w:tcPr>
                  <w:tcW w:w="0" w:type="auto"/>
                  <w:vAlign w:val="center"/>
                  <w:hideMark/>
                </w:tcPr>
                <w:p w14:paraId="4974A481" w14:textId="1E531524" w:rsidR="00491DAF" w:rsidRPr="00491DAF" w:rsidRDefault="00491DAF" w:rsidP="00491DAF">
                  <w:pPr>
                    <w:spacing w:after="0" w:line="240" w:lineRule="auto"/>
                    <w:rPr>
                      <w:b/>
                      <w:bCs/>
                      <w:u w:val="single"/>
                    </w:rPr>
                  </w:pPr>
                  <w:r w:rsidRPr="00491DAF">
                    <w:rPr>
                      <w:b/>
                      <w:bCs/>
                      <w:u w:val="single"/>
                    </w:rPr>
                    <w:t>NORWICH TO TILBURY UPDATE – OCTOBER 2025</w:t>
                  </w:r>
                </w:p>
                <w:tbl>
                  <w:tblPr>
                    <w:tblW w:w="10125" w:type="dxa"/>
                    <w:jc w:val="center"/>
                    <w:tblCellSpacing w:w="0" w:type="dxa"/>
                    <w:tblCellMar>
                      <w:left w:w="0" w:type="dxa"/>
                      <w:right w:w="0" w:type="dxa"/>
                    </w:tblCellMar>
                    <w:tblLook w:val="04A0" w:firstRow="1" w:lastRow="0" w:firstColumn="1" w:lastColumn="0" w:noHBand="0" w:noVBand="1"/>
                  </w:tblPr>
                  <w:tblGrid>
                    <w:gridCol w:w="10125"/>
                  </w:tblGrid>
                  <w:tr w:rsidR="00491DAF" w:rsidRPr="00491DAF" w14:paraId="67F0E35B" w14:textId="77777777">
                    <w:trPr>
                      <w:tblCellSpacing w:w="0" w:type="dxa"/>
                      <w:jc w:val="center"/>
                    </w:trPr>
                    <w:tc>
                      <w:tcPr>
                        <w:tcW w:w="5000" w:type="pct"/>
                        <w:tcBorders>
                          <w:top w:val="single" w:sz="2" w:space="0" w:color="auto"/>
                          <w:left w:val="single" w:sz="2" w:space="0" w:color="auto"/>
                          <w:bottom w:val="single" w:sz="2" w:space="0" w:color="auto"/>
                          <w:right w:val="single" w:sz="2" w:space="0" w:color="auto"/>
                        </w:tcBorders>
                        <w:tcMar>
                          <w:top w:w="75" w:type="dxa"/>
                          <w:left w:w="0" w:type="dxa"/>
                          <w:bottom w:w="75" w:type="dxa"/>
                          <w:right w:w="0" w:type="dxa"/>
                        </w:tcMar>
                        <w:hideMark/>
                      </w:tcPr>
                      <w:p w14:paraId="1C176B1B" w14:textId="77777777" w:rsidR="00491DAF" w:rsidRDefault="00491DAF" w:rsidP="00491DAF">
                        <w:pPr>
                          <w:spacing w:after="0" w:line="240" w:lineRule="auto"/>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10115"/>
                        </w:tblGrid>
                        <w:tr w:rsidR="00491DAF" w:rsidRPr="00491DAF" w14:paraId="0789C740" w14:textId="77777777">
                          <w:trPr>
                            <w:tblCellSpacing w:w="0" w:type="dxa"/>
                          </w:trPr>
                          <w:tc>
                            <w:tcPr>
                              <w:tcW w:w="0" w:type="auto"/>
                              <w:vAlign w:val="center"/>
                              <w:hideMark/>
                            </w:tcPr>
                            <w:p w14:paraId="589281C8" w14:textId="77777777" w:rsidR="00491DAF" w:rsidRPr="00491DAF" w:rsidRDefault="00491DAF" w:rsidP="00491DAF">
                              <w:pPr>
                                <w:spacing w:after="0" w:line="240" w:lineRule="auto"/>
                              </w:pPr>
                              <w:r w:rsidRPr="00491DAF">
                                <w:rPr>
                                  <w:b/>
                                  <w:bCs/>
                                </w:rPr>
                                <w:t>Norwich to Tilbury is a proposal for a new electricity transmission connection. It will play an important part in connecting low carbon, more affordable electricity from where it is generated to where it is needed.</w:t>
                              </w:r>
                              <w:r w:rsidRPr="00491DAF">
                                <w:t> </w:t>
                              </w:r>
                            </w:p>
                          </w:tc>
                        </w:tr>
                      </w:tbl>
                      <w:p w14:paraId="4BADA3D0" w14:textId="77777777" w:rsidR="00491DAF" w:rsidRPr="00491DAF" w:rsidRDefault="00491DAF" w:rsidP="00491DAF">
                        <w:pPr>
                          <w:spacing w:after="0" w:line="240" w:lineRule="auto"/>
                          <w:rPr>
                            <w:vanish/>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10115"/>
                        </w:tblGrid>
                        <w:tr w:rsidR="00491DAF" w:rsidRPr="00491DAF" w14:paraId="3C25315C" w14:textId="77777777">
                          <w:trPr>
                            <w:tblCellSpacing w:w="0" w:type="dxa"/>
                          </w:trPr>
                          <w:tc>
                            <w:tcPr>
                              <w:tcW w:w="0" w:type="auto"/>
                              <w:vAlign w:val="center"/>
                              <w:hideMark/>
                            </w:tcPr>
                            <w:p w14:paraId="5F7239ED" w14:textId="77777777" w:rsidR="00491DAF" w:rsidRPr="00491DAF" w:rsidRDefault="00491DAF" w:rsidP="00491DAF">
                              <w:pPr>
                                <w:spacing w:after="0" w:line="240" w:lineRule="auto"/>
                              </w:pPr>
                              <w:r w:rsidRPr="00491DAF">
                                <w:rPr>
                                  <w:b/>
                                  <w:bCs/>
                                </w:rPr>
                                <w:t>Relevant representations for Norwich to Tilbury </w:t>
                              </w:r>
                            </w:p>
                          </w:tc>
                        </w:tr>
                      </w:tbl>
                      <w:p w14:paraId="79E35E5A" w14:textId="77777777" w:rsidR="00491DAF" w:rsidRPr="00491DAF" w:rsidRDefault="00491DAF" w:rsidP="00491DAF">
                        <w:pPr>
                          <w:spacing w:after="0" w:line="240" w:lineRule="auto"/>
                          <w:rPr>
                            <w:vanish/>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10115"/>
                        </w:tblGrid>
                        <w:tr w:rsidR="00491DAF" w:rsidRPr="00491DAF" w14:paraId="7E4FC451" w14:textId="77777777">
                          <w:trPr>
                            <w:tblCellSpacing w:w="0" w:type="dxa"/>
                          </w:trPr>
                          <w:tc>
                            <w:tcPr>
                              <w:tcW w:w="0" w:type="auto"/>
                              <w:vAlign w:val="center"/>
                              <w:hideMark/>
                            </w:tcPr>
                            <w:p w14:paraId="22A78AEC" w14:textId="77777777" w:rsidR="00491DAF" w:rsidRPr="00491DAF" w:rsidRDefault="00491DAF" w:rsidP="00491DAF">
                              <w:pPr>
                                <w:spacing w:after="0" w:line="240" w:lineRule="auto"/>
                              </w:pPr>
                              <w:r w:rsidRPr="00491DAF">
                                <w:t>Earlier this month our application for a Development Consent Order was accepted for examination by the Planning Inspectorate. This is a major milestone for the project and we are grateful to everyone who provided feedback and helped shape our proposals. We expect the examination of our proposals to begin in the coming months. This is when an independent panel of experts scrutinises our application in detail, including the examination of any representations made by the public and stakeholders.  </w:t>
                              </w:r>
                            </w:p>
                            <w:p w14:paraId="10894CB0" w14:textId="77777777" w:rsidR="00491DAF" w:rsidRPr="00491DAF" w:rsidRDefault="00491DAF" w:rsidP="00491DAF">
                              <w:pPr>
                                <w:spacing w:after="0" w:line="240" w:lineRule="auto"/>
                              </w:pPr>
                              <w:r w:rsidRPr="00491DAF">
                                <w:t xml:space="preserve">Anyone who is interested in taking part in the examination </w:t>
                              </w:r>
                              <w:proofErr w:type="gramStart"/>
                              <w:r w:rsidRPr="00491DAF">
                                <w:t>has the opportunity to</w:t>
                              </w:r>
                              <w:proofErr w:type="gramEnd"/>
                              <w:r w:rsidRPr="00491DAF">
                                <w:t xml:space="preserve"> make either a verbal or written representation about the Project. </w:t>
                              </w:r>
                            </w:p>
                          </w:tc>
                        </w:tr>
                      </w:tbl>
                      <w:p w14:paraId="552B4319" w14:textId="77777777" w:rsidR="00491DAF" w:rsidRPr="00491DAF" w:rsidRDefault="00491DAF" w:rsidP="00491DAF">
                        <w:pPr>
                          <w:spacing w:after="0" w:line="240" w:lineRule="auto"/>
                          <w:rPr>
                            <w:vanish/>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10115"/>
                        </w:tblGrid>
                        <w:tr w:rsidR="00491DAF" w:rsidRPr="00491DAF" w14:paraId="3352C11D" w14:textId="77777777">
                          <w:trPr>
                            <w:tblCellSpacing w:w="0" w:type="dxa"/>
                          </w:trPr>
                          <w:tc>
                            <w:tcPr>
                              <w:tcW w:w="0" w:type="auto"/>
                              <w:vAlign w:val="center"/>
                              <w:hideMark/>
                            </w:tcPr>
                            <w:p w14:paraId="77B9F0AB" w14:textId="77777777" w:rsidR="00491DAF" w:rsidRPr="00491DAF" w:rsidRDefault="00491DAF" w:rsidP="00491DAF">
                              <w:pPr>
                                <w:spacing w:after="0" w:line="240" w:lineRule="auto"/>
                              </w:pPr>
                              <w:r w:rsidRPr="00491DAF">
                                <w:rPr>
                                  <w:b/>
                                  <w:bCs/>
                                </w:rPr>
                                <w:t>How to take part </w:t>
                              </w:r>
                            </w:p>
                          </w:tc>
                        </w:tr>
                      </w:tbl>
                      <w:p w14:paraId="08C74C15" w14:textId="77777777" w:rsidR="00491DAF" w:rsidRPr="00491DAF" w:rsidRDefault="00491DAF" w:rsidP="00491DAF">
                        <w:pPr>
                          <w:spacing w:after="0" w:line="240" w:lineRule="auto"/>
                          <w:rPr>
                            <w:vanish/>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10115"/>
                        </w:tblGrid>
                        <w:tr w:rsidR="00491DAF" w:rsidRPr="00491DAF" w14:paraId="1316FF8E" w14:textId="77777777">
                          <w:trPr>
                            <w:tblCellSpacing w:w="0" w:type="dxa"/>
                          </w:trPr>
                          <w:tc>
                            <w:tcPr>
                              <w:tcW w:w="0" w:type="auto"/>
                              <w:vAlign w:val="center"/>
                              <w:hideMark/>
                            </w:tcPr>
                            <w:p w14:paraId="60BE6D3C" w14:textId="77777777" w:rsidR="00491DAF" w:rsidRPr="00491DAF" w:rsidRDefault="00491DAF" w:rsidP="00491DAF">
                              <w:pPr>
                                <w:spacing w:after="0" w:line="240" w:lineRule="auto"/>
                              </w:pPr>
                              <w:r w:rsidRPr="00491DAF">
                                <w:t>If you would like to make a representation, you will need to register and make your comments by filling out a form on the Norwich to Tilbury page on the Planning Inspectorate’s website. Anyone who completes a registration form correctly and makes a relevant representation by the deadline will become an interested party. The Planning Inspectorate will keep you informed about the examination. </w:t>
                              </w:r>
                            </w:p>
                            <w:p w14:paraId="04718C10" w14:textId="77777777" w:rsidR="00491DAF" w:rsidRPr="00491DAF" w:rsidRDefault="00491DAF" w:rsidP="00491DAF">
                              <w:pPr>
                                <w:spacing w:after="0" w:line="240" w:lineRule="auto"/>
                              </w:pPr>
                              <w:r w:rsidRPr="00491DAF">
                                <w:t>The Planning Inspectorate will publish information when registration opens on </w:t>
                              </w:r>
                              <w:hyperlink r:id="rId4" w:tooltip="https://server.smartmailer.tractivity.co.uk/link.aspx?q=2022%7cfOdh7xgUnl987inTV8FDqRMmaGWGlpKY9I0ow9Zxxvd3RNQMHk2gVwjiQu1CeGghNTXVe0wtEgWO%2bhWwBnH7Z8KhTxbT%2fBczcZ1F4JKXeArtp2m2KG6x%2fIPRkSbGIdQL5jIpRJwq%2b0f7sgOnn30Ar3fyQElOuW7QHYtJTUCQ3gZrluX3ohNk0emCimBG0eWm2Y38kGErav5Bn7TZ3ILgECpEs2cAwRsLcfbFB1jqaRntO3Rl8IglyJFRLauqjd89StIBOjAdAytOSVCRAQNKv0Ko9SkpiOJGe7%2fN274bl5VM8myO11csi43Hxg%2bwwPoFXUBLyr2l6U3rnXv9oI6%2fc5WJ9QfjtpIT1pMknJnY6tGdHUDL7IdC36lhLLEi1cUf5%2fn4QBrz%2fJfFqfODkk4AoR%2bAjuwWlR4vx2HF8WXtQea1tFB2MmnAruAT5BqrA%2fLa" w:history="1">
                                <w:r w:rsidRPr="00491DAF">
                                  <w:rPr>
                                    <w:rStyle w:val="Hyperlink"/>
                                  </w:rPr>
                                  <w:t>their website</w:t>
                                </w:r>
                              </w:hyperlink>
                              <w:r w:rsidRPr="00491DAF">
                                <w:t>.  </w:t>
                              </w:r>
                            </w:p>
                          </w:tc>
                        </w:tr>
                      </w:tbl>
                      <w:p w14:paraId="7456B7D6" w14:textId="77777777" w:rsidR="00491DAF" w:rsidRPr="00491DAF" w:rsidRDefault="00491DAF" w:rsidP="00491DAF">
                        <w:pPr>
                          <w:spacing w:after="0" w:line="240" w:lineRule="auto"/>
                          <w:rPr>
                            <w:vanish/>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10115"/>
                        </w:tblGrid>
                        <w:tr w:rsidR="00491DAF" w:rsidRPr="00491DAF" w14:paraId="0D16C1FA" w14:textId="77777777">
                          <w:trPr>
                            <w:tblCellSpacing w:w="0" w:type="dxa"/>
                          </w:trPr>
                          <w:tc>
                            <w:tcPr>
                              <w:tcW w:w="0" w:type="auto"/>
                              <w:vAlign w:val="center"/>
                              <w:hideMark/>
                            </w:tcPr>
                            <w:p w14:paraId="3DD770FF" w14:textId="77777777" w:rsidR="00491DAF" w:rsidRPr="00491DAF" w:rsidRDefault="00491DAF" w:rsidP="00491DAF">
                              <w:pPr>
                                <w:spacing w:after="0" w:line="240" w:lineRule="auto"/>
                              </w:pPr>
                              <w:r w:rsidRPr="00491DAF">
                                <w:rPr>
                                  <w:b/>
                                  <w:bCs/>
                                </w:rPr>
                                <w:t>Registration will close at 23:59 on 27 November 2025.   </w:t>
                              </w:r>
                            </w:p>
                          </w:tc>
                        </w:tr>
                      </w:tbl>
                      <w:p w14:paraId="3D1C5768" w14:textId="77777777" w:rsidR="00491DAF" w:rsidRPr="00491DAF" w:rsidRDefault="00491DAF" w:rsidP="00491DAF">
                        <w:pPr>
                          <w:spacing w:after="0" w:line="240" w:lineRule="auto"/>
                          <w:rPr>
                            <w:vanish/>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10115"/>
                        </w:tblGrid>
                        <w:tr w:rsidR="00491DAF" w:rsidRPr="00491DAF" w14:paraId="7C829209" w14:textId="77777777">
                          <w:trPr>
                            <w:tblCellSpacing w:w="0" w:type="dxa"/>
                          </w:trPr>
                          <w:tc>
                            <w:tcPr>
                              <w:tcW w:w="0" w:type="auto"/>
                              <w:vAlign w:val="center"/>
                              <w:hideMark/>
                            </w:tcPr>
                            <w:p w14:paraId="0352047B" w14:textId="77777777" w:rsidR="00491DAF" w:rsidRPr="00491DAF" w:rsidRDefault="00491DAF" w:rsidP="00491DAF">
                              <w:pPr>
                                <w:spacing w:after="0" w:line="240" w:lineRule="auto"/>
                              </w:pPr>
                              <w:r w:rsidRPr="00491DAF">
                                <w:rPr>
                                  <w:b/>
                                  <w:bCs/>
                                </w:rPr>
                                <w:t>What happens next </w:t>
                              </w:r>
                            </w:p>
                          </w:tc>
                        </w:tr>
                      </w:tbl>
                      <w:p w14:paraId="38295BAF" w14:textId="77777777" w:rsidR="00491DAF" w:rsidRPr="00491DAF" w:rsidRDefault="00491DAF" w:rsidP="00491DAF">
                        <w:pPr>
                          <w:spacing w:after="0" w:line="240" w:lineRule="auto"/>
                          <w:rPr>
                            <w:vanish/>
                          </w:rPr>
                        </w:pPr>
                      </w:p>
                      <w:tbl>
                        <w:tblPr>
                          <w:tblW w:w="5000" w:type="pct"/>
                          <w:tblCellSpacing w:w="0" w:type="dxa"/>
                          <w:tblCellMar>
                            <w:left w:w="0" w:type="dxa"/>
                            <w:right w:w="0" w:type="dxa"/>
                          </w:tblCellMar>
                          <w:tblLook w:val="04A0" w:firstRow="1" w:lastRow="0" w:firstColumn="1" w:lastColumn="0" w:noHBand="0" w:noVBand="1"/>
                        </w:tblPr>
                        <w:tblGrid>
                          <w:gridCol w:w="10115"/>
                        </w:tblGrid>
                        <w:tr w:rsidR="00491DAF" w:rsidRPr="00491DAF" w14:paraId="47E26F8C" w14:textId="77777777">
                          <w:trPr>
                            <w:tblCellSpacing w:w="0" w:type="dxa"/>
                          </w:trPr>
                          <w:tc>
                            <w:tcPr>
                              <w:tcW w:w="10125" w:type="dxa"/>
                              <w:vAlign w:val="center"/>
                              <w:hideMark/>
                            </w:tcPr>
                            <w:p w14:paraId="25AF0F15" w14:textId="08DC67DE" w:rsidR="00491DAF" w:rsidRPr="00491DAF" w:rsidRDefault="00491DAF" w:rsidP="00491DAF">
                              <w:pPr>
                                <w:spacing w:after="0" w:line="240" w:lineRule="auto"/>
                              </w:pPr>
                              <w:r w:rsidRPr="00491DAF">
                                <w:lastRenderedPageBreak/>
                                <w:drawing>
                                  <wp:inline distT="0" distB="0" distL="0" distR="0" wp14:anchorId="758182B8" wp14:editId="3A0DD0D8">
                                    <wp:extent cx="5731510" cy="5434330"/>
                                    <wp:effectExtent l="0" t="0" r="2540" b="0"/>
                                    <wp:docPr id="1235242669" name="Picture 4" descr="A screenshot of a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242669" name="Picture 4" descr="A screenshot of a screen&#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5434330"/>
                                            </a:xfrm>
                                            <a:prstGeom prst="rect">
                                              <a:avLst/>
                                            </a:prstGeom>
                                            <a:noFill/>
                                            <a:ln>
                                              <a:noFill/>
                                            </a:ln>
                                          </pic:spPr>
                                        </pic:pic>
                                      </a:graphicData>
                                    </a:graphic>
                                  </wp:inline>
                                </w:drawing>
                              </w:r>
                            </w:p>
                          </w:tc>
                        </w:tr>
                      </w:tbl>
                      <w:p w14:paraId="54DE1C4F" w14:textId="77777777" w:rsidR="00491DAF" w:rsidRPr="00491DAF" w:rsidRDefault="00491DAF" w:rsidP="00491DAF">
                        <w:pPr>
                          <w:spacing w:after="0" w:line="240" w:lineRule="auto"/>
                        </w:pPr>
                      </w:p>
                    </w:tc>
                  </w:tr>
                </w:tbl>
                <w:p w14:paraId="1F4F000A" w14:textId="77777777" w:rsidR="00491DAF" w:rsidRPr="00491DAF" w:rsidRDefault="00491DAF" w:rsidP="00491DAF">
                  <w:pPr>
                    <w:spacing w:after="0" w:line="240" w:lineRule="auto"/>
                  </w:pPr>
                </w:p>
              </w:tc>
            </w:tr>
          </w:tbl>
          <w:p w14:paraId="740BDCBF" w14:textId="77777777" w:rsidR="00491DAF" w:rsidRPr="00491DAF" w:rsidRDefault="00491DAF" w:rsidP="00491DAF">
            <w:pPr>
              <w:spacing w:after="0" w:line="240" w:lineRule="auto"/>
            </w:pPr>
          </w:p>
        </w:tc>
      </w:tr>
    </w:tbl>
    <w:p w14:paraId="7CF9F316" w14:textId="070114D7" w:rsidR="0004511E" w:rsidRDefault="00491DAF">
      <w:r w:rsidRPr="00491DAF">
        <w:lastRenderedPageBreak/>
        <w:drawing>
          <wp:inline distT="0" distB="0" distL="0" distR="0" wp14:anchorId="0480B453" wp14:editId="24C0797A">
            <wp:extent cx="9525" cy="9525"/>
            <wp:effectExtent l="0" t="0" r="0" b="0"/>
            <wp:docPr id="7570778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04511E" w:rsidSect="00491DA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DAF"/>
    <w:rsid w:val="0004511E"/>
    <w:rsid w:val="00491DAF"/>
    <w:rsid w:val="005A7AF8"/>
    <w:rsid w:val="006A3192"/>
    <w:rsid w:val="00DA0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DE66D"/>
  <w15:chartTrackingRefBased/>
  <w15:docId w15:val="{CAFEA8B5-7CC3-4CFF-9D69-6A843AE72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1D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1D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1D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1D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1D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1D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D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D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D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D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1D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1D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1D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1D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1D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D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D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DAF"/>
    <w:rPr>
      <w:rFonts w:eastAsiaTheme="majorEastAsia" w:cstheme="majorBidi"/>
      <w:color w:val="272727" w:themeColor="text1" w:themeTint="D8"/>
    </w:rPr>
  </w:style>
  <w:style w:type="paragraph" w:styleId="Title">
    <w:name w:val="Title"/>
    <w:basedOn w:val="Normal"/>
    <w:next w:val="Normal"/>
    <w:link w:val="TitleChar"/>
    <w:uiPriority w:val="10"/>
    <w:qFormat/>
    <w:rsid w:val="00491D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D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D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D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DAF"/>
    <w:pPr>
      <w:spacing w:before="160"/>
      <w:jc w:val="center"/>
    </w:pPr>
    <w:rPr>
      <w:i/>
      <w:iCs/>
      <w:color w:val="404040" w:themeColor="text1" w:themeTint="BF"/>
    </w:rPr>
  </w:style>
  <w:style w:type="character" w:customStyle="1" w:styleId="QuoteChar">
    <w:name w:val="Quote Char"/>
    <w:basedOn w:val="DefaultParagraphFont"/>
    <w:link w:val="Quote"/>
    <w:uiPriority w:val="29"/>
    <w:rsid w:val="00491DAF"/>
    <w:rPr>
      <w:i/>
      <w:iCs/>
      <w:color w:val="404040" w:themeColor="text1" w:themeTint="BF"/>
    </w:rPr>
  </w:style>
  <w:style w:type="paragraph" w:styleId="ListParagraph">
    <w:name w:val="List Paragraph"/>
    <w:basedOn w:val="Normal"/>
    <w:uiPriority w:val="34"/>
    <w:qFormat/>
    <w:rsid w:val="00491DAF"/>
    <w:pPr>
      <w:ind w:left="720"/>
      <w:contextualSpacing/>
    </w:pPr>
  </w:style>
  <w:style w:type="character" w:styleId="IntenseEmphasis">
    <w:name w:val="Intense Emphasis"/>
    <w:basedOn w:val="DefaultParagraphFont"/>
    <w:uiPriority w:val="21"/>
    <w:qFormat/>
    <w:rsid w:val="00491DAF"/>
    <w:rPr>
      <w:i/>
      <w:iCs/>
      <w:color w:val="0F4761" w:themeColor="accent1" w:themeShade="BF"/>
    </w:rPr>
  </w:style>
  <w:style w:type="paragraph" w:styleId="IntenseQuote">
    <w:name w:val="Intense Quote"/>
    <w:basedOn w:val="Normal"/>
    <w:next w:val="Normal"/>
    <w:link w:val="IntenseQuoteChar"/>
    <w:uiPriority w:val="30"/>
    <w:qFormat/>
    <w:rsid w:val="00491D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1DAF"/>
    <w:rPr>
      <w:i/>
      <w:iCs/>
      <w:color w:val="0F4761" w:themeColor="accent1" w:themeShade="BF"/>
    </w:rPr>
  </w:style>
  <w:style w:type="character" w:styleId="IntenseReference">
    <w:name w:val="Intense Reference"/>
    <w:basedOn w:val="DefaultParagraphFont"/>
    <w:uiPriority w:val="32"/>
    <w:qFormat/>
    <w:rsid w:val="00491DAF"/>
    <w:rPr>
      <w:b/>
      <w:bCs/>
      <w:smallCaps/>
      <w:color w:val="0F4761" w:themeColor="accent1" w:themeShade="BF"/>
      <w:spacing w:val="5"/>
    </w:rPr>
  </w:style>
  <w:style w:type="character" w:styleId="Hyperlink">
    <w:name w:val="Hyperlink"/>
    <w:basedOn w:val="DefaultParagraphFont"/>
    <w:uiPriority w:val="99"/>
    <w:unhideWhenUsed/>
    <w:rsid w:val="00491DAF"/>
    <w:rPr>
      <w:color w:val="467886" w:themeColor="hyperlink"/>
      <w:u w:val="single"/>
    </w:rPr>
  </w:style>
  <w:style w:type="character" w:styleId="UnresolvedMention">
    <w:name w:val="Unresolved Mention"/>
    <w:basedOn w:val="DefaultParagraphFont"/>
    <w:uiPriority w:val="99"/>
    <w:semiHidden/>
    <w:unhideWhenUsed/>
    <w:rsid w:val="00491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hyperlink" Target="https://server.smartmailer.tractivity.co.uk/link.aspx?q=2022%7cfOdh7xgUnl987inTV8FDqRMmaGWGlpKY9I0ow9Zxxvd3RNQMHk2gVwjiQu1CeGghNTXVe0wtEgWO%2bhWwBnH7Z8KhTxbT%2fBczcZ1F4JKXeArtp2m2KG6x%2fIPRkSbGIdQL5jIpRJwq%2b0f7sgOnn30Ar3fyQElOuW7QHYtJTUCQ3gZrluX3ohNk0emCimBG0eWm2Y38kGErav5Bn7TZ3ILgECpEs2cAwRsLcfbFB1jqaRntO3Rl8IglyJFRLauqjd89StIBOjAdAytOSVCRAQNKv0Ko9SkpiOJGe7%2fN274bl5VM8myO11csi43Hxg%2bwwPoFXUBLyr2l6U3rnXv9oI6%2fc5WJ9QfjtpIT1pMknJnY6tGdHUDL7IdC36lhLLEi1cUf5%2fn4QBrz%2fJfFqfODkk4AoR%2bAjuwWlR4vx2HF8WXtQea1tFB2MmnAruAT5BqrA%2f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395</Words>
  <Characters>2258</Characters>
  <Application>Microsoft Office Word</Application>
  <DocSecurity>0</DocSecurity>
  <Lines>18</Lines>
  <Paragraphs>5</Paragraphs>
  <ScaleCrop>false</ScaleCrop>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Burt</dc:creator>
  <cp:keywords/>
  <dc:description/>
  <cp:lastModifiedBy>Maggie Burt</cp:lastModifiedBy>
  <cp:revision>1</cp:revision>
  <dcterms:created xsi:type="dcterms:W3CDTF">2025-10-16T17:00:00Z</dcterms:created>
  <dcterms:modified xsi:type="dcterms:W3CDTF">2025-10-16T17:03:00Z</dcterms:modified>
</cp:coreProperties>
</file>